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FCB3">
      <w:pPr>
        <w:ind w:firstLine="3080" w:firstLineChars="700"/>
        <w:jc w:val="both"/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  <w:t>询价公告</w:t>
      </w:r>
    </w:p>
    <w:p w14:paraId="0E79A509">
      <w:pPr>
        <w:numPr>
          <w:ilvl w:val="0"/>
          <w:numId w:val="0"/>
        </w:numPr>
        <w:spacing w:after="120" w:line="360" w:lineRule="auto"/>
        <w:ind w:left="220" w:leftChars="-200" w:hanging="640" w:hangingChars="200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一、项目名称：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辽阳市中心医院41部电梯日常维护保养合同项目。</w:t>
      </w:r>
    </w:p>
    <w:p w14:paraId="3F563E10">
      <w:pPr>
        <w:widowControl w:val="0"/>
        <w:numPr>
          <w:ilvl w:val="0"/>
          <w:numId w:val="0"/>
        </w:numPr>
        <w:spacing w:after="120" w:line="360" w:lineRule="auto"/>
        <w:ind w:leftChars="-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二、电梯日常维修保养标准及内容：</w:t>
      </w:r>
    </w:p>
    <w:p w14:paraId="5DDA9ED9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日常维护保养:《特种设备安全监察条例》、按照国家质检总局《电梯使用管理与保养规则(TSGT5001-2009)及其它有关规定中要求的，《曳引和强制驱动电梯日常维护保养记录》、《液压电梯日常维护保养记录》、《自动扶梯和自动人行道日常维护保养记录》，应当至少每十五天对电梯进行一次日常维护保养,完成半月、季度、半年、全年保养以及年度自行检查项目,并做好日常维护保养记录。</w:t>
      </w:r>
    </w:p>
    <w:p w14:paraId="77D259F8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2.实施日常维护保养后的电梯应当符合《电梯维修规范》(GB/T18775)、《电梯制造与安装安全规范》(GB 7588)和《自动扶梯和自动人行道的制造与安装安全规范》(GB16899)的相关规定。</w:t>
      </w:r>
    </w:p>
    <w:p w14:paraId="14C4561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3.注：后附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辽阳市中心医院电梯维保目录明细表</w:t>
      </w:r>
    </w:p>
    <w:p w14:paraId="10154E2E">
      <w:pPr>
        <w:widowControl w:val="0"/>
        <w:spacing w:after="120" w:line="360" w:lineRule="auto"/>
        <w:ind w:left="640" w:leftChars="0" w:hanging="640" w:hanging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三、电梯维保服务要求：</w:t>
      </w:r>
    </w:p>
    <w:p w14:paraId="2A5819DD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1、包工、包料、包更换所有设备零件(即提供劳务，又免费提供电梯零部件);设备零部件应提前备件，(易损件立即更换，重大配件三至五天内恢复电梯正常使用);</w:t>
      </w:r>
    </w:p>
    <w:p w14:paraId="3F7B24C2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2、驻场:维保方提供驻场作业服务，驻场人员职责:24时保证同时驻院两名维保人员;</w:t>
      </w:r>
    </w:p>
    <w:p w14:paraId="259DF2E6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3、每十五天一次,至少派出2名保养人员对每台设备进行保养检查、维护、调整、加油、润滑、使设备保持安全、正常状态;</w:t>
      </w:r>
    </w:p>
    <w:p w14:paraId="3CF62449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4、抢修时间全年24小时;</w:t>
      </w:r>
    </w:p>
    <w:p w14:paraId="1A2DEE84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5、具备特种设备安全监督管理部门核发的相应许可;</w:t>
      </w:r>
    </w:p>
    <w:p w14:paraId="464318B3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6、接到故障通知后，应当立即赶赴现场进行处理，电梯困人时，应当在10分钟内(此时间最长不得超过30分钟)抵达现场;</w:t>
      </w:r>
    </w:p>
    <w:p w14:paraId="443574AB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7、现场作业人员不得少于两人，且应当取得相应的《特种设备作业人员证》;</w:t>
      </w:r>
    </w:p>
    <w:p w14:paraId="2C357F1E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8、作业中应当负责落实现场安全防护措施，保证作业安全调整、加油、润滑，使设备保持安全、正常状态;</w:t>
      </w:r>
    </w:p>
    <w:p w14:paraId="1E9BC6D2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9、提出合理化建议并每月向院方书面报告所维护保养电梯的运行情况、零部件使用情况、易损件的更换情况及电梯更换修理需求;</w:t>
      </w:r>
    </w:p>
    <w:p w14:paraId="0855DBFD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10、对所维护保养电梯的安全运行负责，保障设备整机及零部件完整无损;</w:t>
      </w:r>
    </w:p>
    <w:p w14:paraId="19A2958B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11、建立回访制度(包括工作人员服务态度、维修质量、是否按照规定实施维护保养等。);</w:t>
      </w:r>
    </w:p>
    <w:p w14:paraId="16CC1DED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、每年度至少进行1次自行检查,自行检查在特种设备检验检测机构进行定期检验之前进行,自行检查项目根据使用状况情况决定，但是不少于《规则》要求的年度维保和电梯定期检验规定的项目及其内容,并且向使用单位出具有自行检查和审核人员的签字、加盖维保单位公章或者其它专用章的自行检查记录或者报告。</w:t>
      </w:r>
    </w:p>
    <w:p w14:paraId="60F5D46E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13、因日常维护保养原因导致人身伤亡或设备损坏、丢失的,须承担全部责任;</w:t>
      </w:r>
    </w:p>
    <w:p w14:paraId="381BF28A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14、因维护保养原因导致电梯检验检测不合格的，还应当承担电梯复验费用;无条件配合电梯的定期检验检测相关工作。</w:t>
      </w:r>
    </w:p>
    <w:p w14:paraId="3BFAD3D1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15、应当妥善保管电梯图纸及相关资料，并在合同终止后交给院方;</w:t>
      </w:r>
    </w:p>
    <w:p w14:paraId="22089F3B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16、本项目供应商不得以任何形式分包、转包。</w:t>
      </w:r>
    </w:p>
    <w:p w14:paraId="60E009D4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四、报价要求及结算方式：</w:t>
      </w:r>
    </w:p>
    <w:p w14:paraId="109B7DD7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本项目维保期限按1年签订，意向合作期3年，每年履行合同续签程序。合同期满后，若供应商服务及时到位、质量优良、满足医院使用需求，可续签下一年度合同。</w:t>
      </w:r>
    </w:p>
    <w:p w14:paraId="2742582C">
      <w:pPr>
        <w:widowControl w:val="0"/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2.甲乙双方签约后支付30%预付款；半年后支付30%；合同结束付清剩余40%。</w:t>
      </w:r>
    </w:p>
    <w:p w14:paraId="7BD50DF1">
      <w:pPr>
        <w:widowControl w:val="0"/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3.支付方式：汇到乙方指定账号。</w:t>
      </w:r>
    </w:p>
    <w:p w14:paraId="06129BB4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4.日常维护保养方式：大包（包工、包料、包更换所有设备零件）。</w:t>
      </w:r>
    </w:p>
    <w:p w14:paraId="65F17ED4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五、电梯维保时间及安全要求：</w:t>
      </w:r>
    </w:p>
    <w:p w14:paraId="6CC3D218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1.安全要求：在电梯维修和保养期间，要严格遵守医院的各项规定，服从医院安排，严禁吸烟，做好防火工作。</w:t>
      </w:r>
    </w:p>
    <w:p w14:paraId="7470770D">
      <w:pPr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2.由于医院白天有医护患者高峰使用，维护保养时间需要在下午3-4点以后才可以进行。</w:t>
      </w:r>
    </w:p>
    <w:p w14:paraId="27ED7414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六、踏勘现场和报价截止时间：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2026年3月11日</w:t>
      </w:r>
    </w:p>
    <w:p w14:paraId="547591C4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七、报价文件递交地点：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辽阳市中心医院院部417室</w:t>
      </w:r>
    </w:p>
    <w:p w14:paraId="7EA56D01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default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八、联系人：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刘科长</w:t>
      </w:r>
    </w:p>
    <w:p w14:paraId="3BAE8F9B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15102470363</w:t>
      </w:r>
    </w:p>
    <w:p w14:paraId="2998716D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73AEDD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ECD641">
      <w:pPr>
        <w:widowControl w:val="0"/>
        <w:numPr>
          <w:ilvl w:val="0"/>
          <w:numId w:val="0"/>
        </w:numPr>
        <w:spacing w:after="120" w:line="360" w:lineRule="auto"/>
        <w:ind w:left="640" w:leftChars="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DC36AD">
      <w:pPr>
        <w:widowControl w:val="0"/>
        <w:numPr>
          <w:ilvl w:val="0"/>
          <w:numId w:val="0"/>
        </w:numPr>
        <w:ind w:firstLine="4160" w:firstLineChars="13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辽阳市中心医院</w:t>
      </w:r>
    </w:p>
    <w:p w14:paraId="3612DFE8">
      <w:pPr>
        <w:widowControl w:val="0"/>
        <w:numPr>
          <w:ilvl w:val="0"/>
          <w:numId w:val="0"/>
        </w:numPr>
        <w:ind w:left="0" w:leftChars="0" w:firstLine="4160" w:firstLineChars="13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2026年3月5日</w:t>
      </w:r>
    </w:p>
    <w:bookmarkEnd w:id="0"/>
    <w:p w14:paraId="77455436">
      <w:pPr>
        <w:widowControl w:val="0"/>
        <w:numPr>
          <w:ilvl w:val="0"/>
          <w:numId w:val="0"/>
        </w:numPr>
        <w:ind w:left="0" w:leftChars="0" w:firstLine="4160" w:firstLineChars="13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1C08A57">
      <w:pPr>
        <w:widowControl w:val="0"/>
        <w:numPr>
          <w:ilvl w:val="0"/>
          <w:numId w:val="0"/>
        </w:numPr>
        <w:ind w:left="0" w:leftChars="0" w:firstLine="4160" w:firstLineChars="13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941EC12">
      <w:pPr>
        <w:widowControl w:val="0"/>
        <w:numPr>
          <w:ilvl w:val="0"/>
          <w:numId w:val="0"/>
        </w:numPr>
        <w:ind w:left="0" w:leftChars="0" w:firstLine="4160" w:firstLineChars="13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E980D9E">
      <w:pPr>
        <w:widowControl w:val="0"/>
        <w:numPr>
          <w:ilvl w:val="0"/>
          <w:numId w:val="0"/>
        </w:numPr>
        <w:ind w:left="0" w:leftChars="0" w:firstLine="4160" w:firstLineChars="13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A1507CB">
      <w:pPr>
        <w:spacing w:line="360" w:lineRule="auto"/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辽阳市中心医院电梯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维保目录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明细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表</w:t>
      </w:r>
    </w:p>
    <w:tbl>
      <w:tblPr>
        <w:tblStyle w:val="2"/>
        <w:tblW w:w="9701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21"/>
        <w:gridCol w:w="900"/>
        <w:gridCol w:w="2434"/>
        <w:gridCol w:w="735"/>
        <w:gridCol w:w="1065"/>
        <w:gridCol w:w="735"/>
        <w:gridCol w:w="1063"/>
        <w:gridCol w:w="1511"/>
      </w:tblGrid>
      <w:tr w14:paraId="64DC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51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25A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内部编号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B4A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制造单位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A6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24D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载重量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44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投用时间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34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层站/高度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4B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运行速度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F46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使用证号</w:t>
            </w:r>
          </w:p>
        </w:tc>
      </w:tr>
      <w:tr w14:paraId="473F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9B9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7D5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外科楼1#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1B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CE5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A8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E91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B04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24层24站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77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72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TK0953-W179</w:t>
            </w:r>
          </w:p>
        </w:tc>
      </w:tr>
      <w:tr w14:paraId="7A513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54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1A6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外科楼2#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29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FB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7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F26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2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24层24站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DB1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E0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TK0953-W180</w:t>
            </w:r>
          </w:p>
        </w:tc>
      </w:tr>
      <w:tr w14:paraId="65BF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FF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97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外科楼3#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2A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6F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77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3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93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F0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BF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TK0960-W186</w:t>
            </w:r>
          </w:p>
        </w:tc>
      </w:tr>
      <w:tr w14:paraId="688E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C8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35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外科楼4#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74A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A4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02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FF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57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23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5EC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TK0959-W185</w:t>
            </w:r>
          </w:p>
        </w:tc>
      </w:tr>
      <w:tr w14:paraId="10D9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FE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6A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外科楼5#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E0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C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7E1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AC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1A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41A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C1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TK0958-W184</w:t>
            </w:r>
          </w:p>
        </w:tc>
      </w:tr>
      <w:tr w14:paraId="42D5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A7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67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外科楼6#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FF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E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30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D6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FC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AF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0F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TK0957-W183</w:t>
            </w:r>
          </w:p>
        </w:tc>
      </w:tr>
      <w:tr w14:paraId="224D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3BA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1C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外科楼7#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31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7B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69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C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0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7B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F01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TK0956-W182</w:t>
            </w:r>
          </w:p>
        </w:tc>
      </w:tr>
      <w:tr w14:paraId="5AE8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FE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02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外科楼8#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4D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DB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F3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0A8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223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23层23站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11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A5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TK0955-W181</w:t>
            </w:r>
          </w:p>
        </w:tc>
      </w:tr>
      <w:tr w14:paraId="72EF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94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A0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外科楼9#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BC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CC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E8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61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A1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24层24站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F1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45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TK0952-W178</w:t>
            </w:r>
          </w:p>
        </w:tc>
      </w:tr>
      <w:tr w14:paraId="26E2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1F9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F7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外科楼10#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5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49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BF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BD0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94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25层25站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2D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A6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TK0961-W187</w:t>
            </w:r>
          </w:p>
        </w:tc>
      </w:tr>
      <w:tr w14:paraId="00BE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BB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A3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内科楼1#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F7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C3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ABM1600VF175TR11-19/19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28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D3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D7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19层19站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5B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B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TK0203-W046</w:t>
            </w:r>
          </w:p>
        </w:tc>
      </w:tr>
      <w:tr w14:paraId="4F89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9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EB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内科楼2#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3E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52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ABM1600VF175TR11-19/19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15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44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86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19层19站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A1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D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TK0204-W047</w:t>
            </w:r>
          </w:p>
        </w:tc>
      </w:tr>
      <w:tr w14:paraId="70D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8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F6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内科楼3#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8B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98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ABM1600VF175TR11-19/19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72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2C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0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19层19站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0F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6B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TK0205-W048</w:t>
            </w:r>
          </w:p>
        </w:tc>
      </w:tr>
      <w:tr w14:paraId="7EE13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78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8C8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内科楼4#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AE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B9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ABM1600VF175TR11-20/20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5A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D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C7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20层20站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2C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71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TK0206-W049</w:t>
            </w:r>
          </w:p>
        </w:tc>
      </w:tr>
      <w:tr w14:paraId="4775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F0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72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内科楼5#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76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3B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PDWO1000VF150C9-19/19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16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52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73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19层19站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CB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CB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TK0197-W040</w:t>
            </w:r>
          </w:p>
        </w:tc>
      </w:tr>
      <w:tr w14:paraId="4AFD5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78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0C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内科楼6#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3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85C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PDWO1000VF150C9-19/19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315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DC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2D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19层19站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C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5E8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TK0196-W039</w:t>
            </w:r>
          </w:p>
        </w:tc>
      </w:tr>
      <w:tr w14:paraId="0AB2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C8D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A4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内科楼7#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20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D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PDWO1000VF150C9-20/20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F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4C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82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20层20站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FD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85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TK0198-W041</w:t>
            </w:r>
          </w:p>
        </w:tc>
      </w:tr>
      <w:tr w14:paraId="75B1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E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8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内科门诊9#</w:t>
            </w:r>
          </w:p>
          <w:p w14:paraId="5E19B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B1461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97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B9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AB1600VF100TR11-4/4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D9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2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C4B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4层4站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BA0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1.0m/s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8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TK2027-W050</w:t>
            </w:r>
          </w:p>
        </w:tc>
      </w:tr>
      <w:tr w14:paraId="4A22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DA2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A2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内科门诊10#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48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E0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AB1600VF100TR11-4/4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7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2004.05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F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4层4站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5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1.0m/s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A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TK0208-W051</w:t>
            </w:r>
          </w:p>
        </w:tc>
      </w:tr>
      <w:tr w14:paraId="0C7D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0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09E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扶梯1-2右12#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5C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5C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9300-10EN-35-100KP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ED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A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2005.04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03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5.1M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860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0.50m/s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3AD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TK0212-W055</w:t>
            </w:r>
          </w:p>
        </w:tc>
      </w:tr>
      <w:tr w14:paraId="6141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E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F2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扶梯1-2左13#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4A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4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9300-10EN-35-100KP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79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F7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2005.04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F60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5.1M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C3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30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TK0211-W054</w:t>
            </w:r>
          </w:p>
        </w:tc>
      </w:tr>
      <w:tr w14:paraId="5413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39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72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扶梯2-3右14#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6C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9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9300-10EN-35-100KP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3F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4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2005.04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39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4.5M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A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1B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TK0213-W056</w:t>
            </w:r>
          </w:p>
        </w:tc>
      </w:tr>
      <w:tr w14:paraId="5C41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F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C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扶梯2-3左15#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9E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61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9300-10EN-35-100KP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83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F7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2005.04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E2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4.5M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53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0.50m/s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74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TK0214-W057</w:t>
            </w:r>
          </w:p>
        </w:tc>
      </w:tr>
      <w:tr w14:paraId="4664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E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B9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特需病房1#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5E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北京京城中奥电梯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19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B31Y1600VF100-4/4/4JX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43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30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2007.05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E6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4层4站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F9D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5F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TK0336-W093</w:t>
            </w:r>
          </w:p>
        </w:tc>
      </w:tr>
      <w:tr w14:paraId="2A325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DD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8A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特需病房2#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58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6A0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AB1600VF100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E5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C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2002.11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C3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4层4站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6A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7B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TK0200-W043</w:t>
            </w:r>
          </w:p>
        </w:tc>
      </w:tr>
      <w:tr w14:paraId="2910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3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5A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肿瘤病房11#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1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北京京城中奥电梯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C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B31Y1600VF100-4/4/4JX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43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D3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2007.05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E8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4层4站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A5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95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TK0201-W044</w:t>
            </w:r>
          </w:p>
        </w:tc>
      </w:tr>
      <w:tr w14:paraId="7675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D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46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肾内1#（北）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14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01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300CMMR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37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A84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2014.12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64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6层6站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7C5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A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电辽 K15804</w:t>
            </w:r>
          </w:p>
        </w:tc>
      </w:tr>
      <w:tr w14:paraId="524A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1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A6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肾内2#（南）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648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A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301CMMR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B9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06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2014.12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D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6层6站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F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8E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电辽 K15805</w:t>
            </w:r>
          </w:p>
        </w:tc>
      </w:tr>
      <w:tr w14:paraId="3D64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A00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F1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全科培养基地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29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迅达中国电梯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3A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5400AP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56C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E1C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2014.03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015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6层6站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8A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1.75m/s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8D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电辽 K15207</w:t>
            </w:r>
          </w:p>
        </w:tc>
      </w:tr>
      <w:tr w14:paraId="7ED5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F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18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消毒供应室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3A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江苏申龙电梯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9C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TKJW630-1.0-T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0FB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630kg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38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2011.01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27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2层2站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2E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1.00m/s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61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电辽 K20004</w:t>
            </w:r>
          </w:p>
        </w:tc>
      </w:tr>
      <w:tr w14:paraId="4D8B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8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3B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肛肠病房（南）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D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西子奥的斯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24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XO-B1600/1.0-JXW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87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9D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0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5层5站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0D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9D6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TK0209-W052</w:t>
            </w:r>
          </w:p>
        </w:tc>
      </w:tr>
      <w:tr w14:paraId="23B9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697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4B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肛肠病房（北）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514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西子奥的斯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39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XO-B1600/1.0-JXW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EF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31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2005.10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3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5层5站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5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F6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TK0210-W053</w:t>
            </w:r>
          </w:p>
        </w:tc>
      </w:tr>
      <w:tr w14:paraId="564EC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1E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2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发热门诊（南）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6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曼斯顿电梯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13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TKJ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FE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AD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2022.05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07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2层2站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B5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0D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11辽KE0482（22）</w:t>
            </w:r>
          </w:p>
        </w:tc>
      </w:tr>
      <w:tr w14:paraId="71FD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BED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3A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发热门诊（北）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F9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曼斯顿电梯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86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TKJ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F5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F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2022.05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8A0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2层2站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6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11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11辽KE0483（22）</w:t>
            </w:r>
          </w:p>
        </w:tc>
      </w:tr>
      <w:tr w14:paraId="3D3F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DBD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42E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药梯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FBCA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辽宁亿城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A31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TW12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BB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 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A97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2024.12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DC70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17层17站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12F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D9A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梯43辽KG1332（25）</w:t>
            </w:r>
          </w:p>
        </w:tc>
      </w:tr>
      <w:tr w14:paraId="57D6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7CC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4D9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南院区1号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941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38C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0AD2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A7FF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DC2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CC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24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梯11辽KG0520（24）</w:t>
            </w:r>
          </w:p>
        </w:tc>
      </w:tr>
      <w:tr w14:paraId="73E0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AA5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90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南院区2号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84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3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24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46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AD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D7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EC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梯11辽KG0517（24）</w:t>
            </w:r>
          </w:p>
        </w:tc>
      </w:tr>
      <w:tr w14:paraId="771A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4F4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78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南院区3号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1D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52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274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B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9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0D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CC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梯11辽KG0514（24）</w:t>
            </w:r>
          </w:p>
        </w:tc>
      </w:tr>
      <w:tr w14:paraId="24E1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E12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C2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南院区4号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7B2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7A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2B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A23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D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BE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D4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梯11辽KG0508（24）</w:t>
            </w:r>
          </w:p>
        </w:tc>
      </w:tr>
      <w:tr w14:paraId="350E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89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D7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南院区5号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6C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A5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21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391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84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3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56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梯11辽KG0523（24）</w:t>
            </w:r>
          </w:p>
        </w:tc>
      </w:tr>
      <w:tr w14:paraId="3B06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B6E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F0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南院区6号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FF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日立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0C0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MAC-B1600-2S60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58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1600kg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F41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D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8层8站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20C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1.00m/s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E8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梯11辽KG0511（24）</w:t>
            </w:r>
          </w:p>
        </w:tc>
      </w:tr>
    </w:tbl>
    <w:p w14:paraId="3E96DF91"/>
    <w:p w14:paraId="776B27D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2755"/>
    <w:rsid w:val="02FD7FEA"/>
    <w:rsid w:val="03FD2384"/>
    <w:rsid w:val="04826BBF"/>
    <w:rsid w:val="0607573C"/>
    <w:rsid w:val="060E737E"/>
    <w:rsid w:val="0E1E4EA1"/>
    <w:rsid w:val="15AE1730"/>
    <w:rsid w:val="18075128"/>
    <w:rsid w:val="1A6745A4"/>
    <w:rsid w:val="1BEC6B0F"/>
    <w:rsid w:val="1F2C36C6"/>
    <w:rsid w:val="20AF53EF"/>
    <w:rsid w:val="21617F9F"/>
    <w:rsid w:val="21DF0EC4"/>
    <w:rsid w:val="250057E6"/>
    <w:rsid w:val="286462FD"/>
    <w:rsid w:val="292C0F27"/>
    <w:rsid w:val="2FBD05D2"/>
    <w:rsid w:val="30766E97"/>
    <w:rsid w:val="310D3357"/>
    <w:rsid w:val="35394A23"/>
    <w:rsid w:val="36392755"/>
    <w:rsid w:val="3D2F488F"/>
    <w:rsid w:val="423609E4"/>
    <w:rsid w:val="42D57A4D"/>
    <w:rsid w:val="43170EF8"/>
    <w:rsid w:val="44123BA4"/>
    <w:rsid w:val="4CF803E4"/>
    <w:rsid w:val="4DB84CE4"/>
    <w:rsid w:val="4F55619D"/>
    <w:rsid w:val="576F1DC6"/>
    <w:rsid w:val="6175058A"/>
    <w:rsid w:val="62451FF8"/>
    <w:rsid w:val="660A1F78"/>
    <w:rsid w:val="69A86B00"/>
    <w:rsid w:val="6C044D7B"/>
    <w:rsid w:val="723A6DB8"/>
    <w:rsid w:val="76C44B70"/>
    <w:rsid w:val="773A3D47"/>
    <w:rsid w:val="7859644F"/>
    <w:rsid w:val="791B1956"/>
    <w:rsid w:val="79AB2469"/>
    <w:rsid w:val="7B100227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1682</Words>
  <Characters>2276</Characters>
  <Lines>0</Lines>
  <Paragraphs>0</Paragraphs>
  <TotalTime>27</TotalTime>
  <ScaleCrop>false</ScaleCrop>
  <LinksUpToDate>false</LinksUpToDate>
  <CharactersWithSpaces>2277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2026-03-03T07:32:00Z</dcterms:created>
  <dc:creator>冰雨</dc:creator>
  <cp:lastModifiedBy>lenovo</cp:lastModifiedBy>
  <dcterms:modified xsi:type="dcterms:W3CDTF">2026-03-05T10:21:15Z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543FF18D91A8447F95C834249483ED31_13</vt:lpwstr>
  </property>
  <property fmtid="{D5CDD505-2E9C-101B-9397-08002B2CF9AE}" pid="4" name="KSOTemplateDocerSaveRecord">
    <vt:lpwstr>eyJoZGlkIjoiOGYxMjE5NDRhNDE2Y2Q5OGIzNWQ4ZTY0MDcxYzJiYzIifQ==</vt:lpwstr>
  </property>
</Properties>
</file>