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A137F">
      <w:pPr>
        <w:spacing w:line="271" w:lineRule="auto"/>
        <w:rPr>
          <w:rFonts w:ascii="Arial"/>
          <w:sz w:val="21"/>
        </w:rPr>
      </w:pPr>
    </w:p>
    <w:p w14:paraId="2FB4D536">
      <w:pPr>
        <w:spacing w:line="271" w:lineRule="auto"/>
        <w:rPr>
          <w:rFonts w:ascii="Arial"/>
          <w:sz w:val="21"/>
        </w:rPr>
      </w:pPr>
    </w:p>
    <w:p w14:paraId="07040629">
      <w:pPr>
        <w:spacing w:before="185" w:line="211" w:lineRule="auto"/>
        <w:ind w:left="1081"/>
        <w:outlineLvl w:val="0"/>
        <w:rPr>
          <w:rFonts w:ascii="微软雅黑" w:hAnsi="微软雅黑" w:eastAsia="微软雅黑" w:cs="微软雅黑"/>
          <w:sz w:val="43"/>
          <w:szCs w:val="43"/>
        </w:rPr>
      </w:pPr>
      <w:r>
        <w:rPr>
          <w:rFonts w:ascii="微软雅黑" w:hAnsi="微软雅黑" w:eastAsia="微软雅黑" w:cs="微软雅黑"/>
          <w:b/>
          <w:bCs/>
          <w:spacing w:val="10"/>
          <w:sz w:val="43"/>
          <w:szCs w:val="43"/>
        </w:rPr>
        <w:t>住院医师规范化培训放射科专业</w:t>
      </w:r>
    </w:p>
    <w:p w14:paraId="4CE57095">
      <w:pPr>
        <w:spacing w:before="113" w:line="211" w:lineRule="auto"/>
        <w:ind w:left="1533"/>
        <w:outlineLvl w:val="0"/>
        <w:rPr>
          <w:rFonts w:ascii="微软雅黑" w:hAnsi="微软雅黑" w:eastAsia="微软雅黑" w:cs="微软雅黑"/>
          <w:sz w:val="43"/>
          <w:szCs w:val="43"/>
        </w:rPr>
      </w:pPr>
      <w:r>
        <w:rPr>
          <w:rFonts w:ascii="微软雅黑" w:hAnsi="微软雅黑" w:eastAsia="微软雅黑" w:cs="微软雅黑"/>
          <w:b/>
          <w:bCs/>
          <w:spacing w:val="10"/>
          <w:sz w:val="43"/>
          <w:szCs w:val="43"/>
        </w:rPr>
        <w:t>手术操作</w:t>
      </w:r>
      <w:r>
        <w:rPr>
          <w:rFonts w:ascii="微软雅黑" w:hAnsi="微软雅黑" w:eastAsia="微软雅黑" w:cs="微软雅黑"/>
          <w:b/>
          <w:bCs/>
          <w:spacing w:val="8"/>
          <w:sz w:val="43"/>
          <w:szCs w:val="43"/>
        </w:rPr>
        <w:t>指导教学实施指引</w:t>
      </w:r>
    </w:p>
    <w:p w14:paraId="7D8C8421">
      <w:pPr>
        <w:spacing w:before="179" w:line="209" w:lineRule="auto"/>
        <w:ind w:left="1396"/>
        <w:outlineLvl w:val="0"/>
        <w:rPr>
          <w:rFonts w:ascii="微软雅黑" w:hAnsi="微软雅黑" w:eastAsia="微软雅黑" w:cs="微软雅黑"/>
          <w:sz w:val="35"/>
          <w:szCs w:val="35"/>
        </w:rPr>
      </w:pPr>
      <w:r>
        <w:rPr>
          <w:rFonts w:ascii="微软雅黑" w:hAnsi="微软雅黑" w:eastAsia="微软雅黑" w:cs="微软雅黑"/>
          <w:b/>
          <w:bCs/>
          <w:spacing w:val="-1"/>
          <w:sz w:val="35"/>
          <w:szCs w:val="35"/>
        </w:rPr>
        <w:t>（股动脉穿刺插管术，2024 年版）</w:t>
      </w:r>
    </w:p>
    <w:p w14:paraId="0F491939">
      <w:pPr>
        <w:spacing w:line="307" w:lineRule="auto"/>
        <w:rPr>
          <w:rFonts w:ascii="Arial"/>
          <w:sz w:val="21"/>
        </w:rPr>
      </w:pPr>
    </w:p>
    <w:p w14:paraId="3608AB67">
      <w:pPr>
        <w:spacing w:line="308" w:lineRule="auto"/>
        <w:rPr>
          <w:rFonts w:ascii="Arial"/>
          <w:sz w:val="21"/>
        </w:rPr>
      </w:pPr>
    </w:p>
    <w:p w14:paraId="5B84A585">
      <w:pPr>
        <w:pStyle w:val="2"/>
        <w:spacing w:before="101" w:line="227" w:lineRule="auto"/>
        <w:ind w:left="675"/>
      </w:pPr>
      <w:r>
        <w:rPr>
          <w:spacing w:val="9"/>
        </w:rPr>
        <w:t>住院医师规范化培训放射科专业股动脉穿刺插管术操</w:t>
      </w:r>
    </w:p>
    <w:p w14:paraId="0ADDC84A">
      <w:pPr>
        <w:pStyle w:val="2"/>
        <w:spacing w:before="242" w:line="369" w:lineRule="auto"/>
        <w:ind w:left="34" w:right="252" w:firstLine="6"/>
      </w:pPr>
      <w:r>
        <w:rPr>
          <w:spacing w:val="8"/>
        </w:rPr>
        <w:t>作指导是由指导医师组织，以住院医师为主体，选择真实病 例或模拟人，采用分层递进、师生互动的教学形式，培养住</w:t>
      </w:r>
      <w:r>
        <w:rPr>
          <w:spacing w:val="14"/>
        </w:rPr>
        <w:t xml:space="preserve"> </w:t>
      </w:r>
      <w:r>
        <w:rPr>
          <w:spacing w:val="9"/>
        </w:rPr>
        <w:t>院医</w:t>
      </w:r>
      <w:r>
        <w:rPr>
          <w:spacing w:val="8"/>
        </w:rPr>
        <w:t>师股动脉穿刺插管术</w:t>
      </w:r>
      <w:r>
        <w:rPr>
          <w:spacing w:val="9"/>
        </w:rPr>
        <w:t>操作技能和临床实践能力的教学</w:t>
      </w:r>
    </w:p>
    <w:p w14:paraId="3503F612">
      <w:pPr>
        <w:pStyle w:val="2"/>
        <w:spacing w:before="14" w:line="224" w:lineRule="auto"/>
        <w:ind w:left="44"/>
      </w:pPr>
      <w:r>
        <w:rPr>
          <w:spacing w:val="-4"/>
        </w:rPr>
        <w:t>活动。</w:t>
      </w:r>
    </w:p>
    <w:p w14:paraId="7AA12CA7">
      <w:pPr>
        <w:spacing w:before="247" w:line="228" w:lineRule="auto"/>
        <w:ind w:left="42"/>
        <w:rPr>
          <w:rFonts w:ascii="黑体" w:hAnsi="黑体" w:eastAsia="黑体" w:cs="黑体"/>
          <w:sz w:val="31"/>
          <w:szCs w:val="31"/>
        </w:rPr>
      </w:pPr>
      <w:r>
        <w:rPr>
          <w:rFonts w:ascii="黑体" w:hAnsi="黑体" w:eastAsia="黑体" w:cs="黑体"/>
          <w:b/>
          <w:bCs/>
          <w:spacing w:val="-22"/>
          <w:sz w:val="31"/>
          <w:szCs w:val="31"/>
        </w:rPr>
        <w:t>1</w:t>
      </w:r>
      <w:r>
        <w:rPr>
          <w:rFonts w:ascii="黑体" w:hAnsi="黑体" w:eastAsia="黑体" w:cs="黑体"/>
          <w:spacing w:val="32"/>
          <w:sz w:val="31"/>
          <w:szCs w:val="31"/>
        </w:rPr>
        <w:t xml:space="preserve">  </w:t>
      </w:r>
      <w:r>
        <w:rPr>
          <w:rFonts w:ascii="黑体" w:hAnsi="黑体" w:eastAsia="黑体" w:cs="黑体"/>
          <w:b/>
          <w:bCs/>
          <w:spacing w:val="-22"/>
          <w:sz w:val="31"/>
          <w:szCs w:val="31"/>
        </w:rPr>
        <w:t>目的</w:t>
      </w:r>
    </w:p>
    <w:p w14:paraId="5C231813">
      <w:pPr>
        <w:pStyle w:val="2"/>
        <w:spacing w:before="242" w:line="296" w:lineRule="auto"/>
        <w:ind w:left="34" w:right="-248" w:rightChars="-118" w:firstLine="625"/>
      </w:pPr>
      <w:r>
        <w:rPr>
          <w:spacing w:val="6"/>
        </w:rPr>
        <w:t>（</w:t>
      </w:r>
      <w:r>
        <w:rPr>
          <w:spacing w:val="-74"/>
        </w:rPr>
        <w:t xml:space="preserve"> </w:t>
      </w:r>
      <w:r>
        <w:rPr>
          <w:spacing w:val="6"/>
        </w:rPr>
        <w:t>1）在掌握</w:t>
      </w:r>
      <w:r>
        <w:rPr>
          <w:spacing w:val="8"/>
        </w:rPr>
        <w:t>介入放射学相关</w:t>
      </w:r>
      <w:r>
        <w:rPr>
          <w:spacing w:val="6"/>
        </w:rPr>
        <w:t>疾病诊治的基础上，学习</w:t>
      </w:r>
      <w:r>
        <w:t xml:space="preserve">   </w:t>
      </w:r>
      <w:r>
        <w:rPr>
          <w:spacing w:val="6"/>
        </w:rPr>
        <w:t>和巩</w:t>
      </w:r>
      <w:r>
        <w:rPr>
          <w:spacing w:val="6"/>
        </w:rPr>
        <w:t>固血</w:t>
      </w:r>
      <w:r>
        <w:rPr>
          <w:spacing w:val="6"/>
        </w:rPr>
        <w:t>管解剖知识</w:t>
      </w:r>
      <w:r>
        <w:rPr>
          <w:spacing w:val="8"/>
        </w:rPr>
        <w:t>，夯实股动脉穿刺插管术的操作基本功</w:t>
      </w:r>
      <w:r>
        <w:rPr>
          <w:spacing w:val="6"/>
        </w:rPr>
        <w:t>。</w:t>
      </w:r>
    </w:p>
    <w:p w14:paraId="719D6299">
      <w:pPr>
        <w:pStyle w:val="2"/>
        <w:spacing w:before="253" w:line="297" w:lineRule="auto"/>
        <w:ind w:left="26" w:right="396" w:firstLine="632"/>
      </w:pPr>
      <w:r>
        <w:rPr>
          <w:spacing w:val="6"/>
        </w:rPr>
        <w:t>（</w:t>
      </w:r>
      <w:r>
        <w:rPr>
          <w:spacing w:val="-71"/>
        </w:rPr>
        <w:t xml:space="preserve"> </w:t>
      </w:r>
      <w:r>
        <w:rPr>
          <w:spacing w:val="6"/>
        </w:rPr>
        <w:t>2）提</w:t>
      </w:r>
      <w:r>
        <w:rPr>
          <w:spacing w:val="8"/>
        </w:rPr>
        <w:t>高住院医师股动脉穿刺插管术的操作能力及并发症的处理能力</w:t>
      </w:r>
      <w:r>
        <w:rPr>
          <w:spacing w:val="7"/>
        </w:rPr>
        <w:t>。</w:t>
      </w:r>
    </w:p>
    <w:p w14:paraId="5DAD943E">
      <w:pPr>
        <w:pStyle w:val="2"/>
        <w:spacing w:before="252" w:line="297" w:lineRule="auto"/>
        <w:ind w:left="23" w:right="172" w:rightChars="0" w:firstLine="635"/>
        <w:rPr>
          <w:spacing w:val="8"/>
        </w:rPr>
      </w:pPr>
      <w:r>
        <w:rPr>
          <w:spacing w:val="6"/>
        </w:rPr>
        <w:t>（</w:t>
      </w:r>
      <w:r>
        <w:rPr>
          <w:spacing w:val="-71"/>
        </w:rPr>
        <w:t xml:space="preserve"> </w:t>
      </w:r>
      <w:r>
        <w:rPr>
          <w:spacing w:val="6"/>
        </w:rPr>
        <w:t>3）</w:t>
      </w:r>
      <w:r>
        <w:rPr>
          <w:spacing w:val="8"/>
        </w:rPr>
        <w:t>培养正确的临床思维能力、团队合作和医学人文 精神。</w:t>
      </w:r>
    </w:p>
    <w:p w14:paraId="0F918E86">
      <w:pPr>
        <w:spacing w:before="249" w:line="229" w:lineRule="auto"/>
        <w:ind w:left="23"/>
        <w:rPr>
          <w:rFonts w:ascii="黑体" w:hAnsi="黑体" w:eastAsia="黑体" w:cs="黑体"/>
          <w:sz w:val="31"/>
          <w:szCs w:val="31"/>
        </w:rPr>
      </w:pPr>
      <w:r>
        <w:rPr>
          <w:rFonts w:ascii="黑体" w:hAnsi="黑体" w:eastAsia="黑体" w:cs="黑体"/>
          <w:b/>
          <w:bCs/>
          <w:spacing w:val="-4"/>
          <w:sz w:val="31"/>
          <w:szCs w:val="31"/>
        </w:rPr>
        <w:t>2</w:t>
      </w:r>
      <w:r>
        <w:rPr>
          <w:rFonts w:ascii="黑体" w:hAnsi="黑体" w:eastAsia="黑体" w:cs="黑体"/>
          <w:spacing w:val="14"/>
          <w:sz w:val="31"/>
          <w:szCs w:val="31"/>
        </w:rPr>
        <w:t xml:space="preserve">  </w:t>
      </w:r>
      <w:r>
        <w:rPr>
          <w:rFonts w:ascii="黑体" w:hAnsi="黑体" w:eastAsia="黑体" w:cs="黑体"/>
          <w:b/>
          <w:bCs/>
          <w:spacing w:val="-4"/>
          <w:sz w:val="31"/>
          <w:szCs w:val="31"/>
        </w:rPr>
        <w:t>形式</w:t>
      </w:r>
    </w:p>
    <w:p w14:paraId="031BEB89">
      <w:pPr>
        <w:pStyle w:val="2"/>
        <w:spacing w:before="239" w:line="372" w:lineRule="auto"/>
        <w:ind w:left="27" w:right="249" w:firstLine="635"/>
        <w:jc w:val="both"/>
      </w:pPr>
      <w:r>
        <w:rPr>
          <w:spacing w:val="9"/>
        </w:rPr>
        <w:t>根据手术操作分层递进的教学原则，结合住院医</w:t>
      </w:r>
      <w:r>
        <w:rPr>
          <w:spacing w:val="8"/>
        </w:rPr>
        <w:t>师的年</w:t>
      </w:r>
      <w:r>
        <w:t xml:space="preserve"> </w:t>
      </w:r>
      <w:r>
        <w:rPr>
          <w:spacing w:val="9"/>
        </w:rPr>
        <w:t>资、临床工作表现、培训记录及是否获</w:t>
      </w:r>
      <w:r>
        <w:rPr>
          <w:spacing w:val="9"/>
        </w:rPr>
        <w:t>得医师资格证</w:t>
      </w:r>
      <w:r>
        <w:rPr>
          <w:spacing w:val="8"/>
        </w:rPr>
        <w:t>书等，</w:t>
      </w:r>
      <w:r>
        <w:t xml:space="preserve"> </w:t>
      </w:r>
      <w:r>
        <w:rPr>
          <w:spacing w:val="9"/>
        </w:rPr>
        <w:t>确定股</w:t>
      </w:r>
      <w:r>
        <w:rPr>
          <w:spacing w:val="9"/>
        </w:rPr>
        <w:t>动脉</w:t>
      </w:r>
      <w:r>
        <w:rPr>
          <w:spacing w:val="9"/>
        </w:rPr>
        <w:t>穿刺插</w:t>
      </w:r>
      <w:r>
        <w:rPr>
          <w:spacing w:val="9"/>
        </w:rPr>
        <w:t>管术采用的合适教学模式。一般分</w:t>
      </w:r>
      <w:r>
        <w:rPr>
          <w:spacing w:val="8"/>
        </w:rPr>
        <w:t>为示教</w:t>
      </w:r>
    </w:p>
    <w:p w14:paraId="7BA06172">
      <w:pPr>
        <w:spacing w:line="372" w:lineRule="auto"/>
        <w:sectPr>
          <w:footerReference r:id="rId5" w:type="default"/>
          <w:pgSz w:w="11906" w:h="16839"/>
          <w:pgMar w:top="841" w:right="1549" w:bottom="1605" w:left="1785" w:header="0" w:footer="1325" w:gutter="0"/>
          <w:cols w:space="720" w:num="1"/>
        </w:sectPr>
      </w:pPr>
    </w:p>
    <w:p w14:paraId="6B136ADB">
      <w:pPr>
        <w:pStyle w:val="2"/>
        <w:spacing w:before="152" w:line="371" w:lineRule="auto"/>
        <w:ind w:left="29" w:hanging="7"/>
        <w:jc w:val="both"/>
      </w:pPr>
      <w:r>
        <w:rPr>
          <w:spacing w:val="9"/>
        </w:rPr>
        <w:t>模式（指导医师操作，住院医师观摩）、带教模式（指导医</w:t>
      </w:r>
      <w:r>
        <w:rPr>
          <w:spacing w:val="2"/>
        </w:rPr>
        <w:t xml:space="preserve"> </w:t>
      </w:r>
      <w:r>
        <w:t xml:space="preserve">师主操作，住院医师做助手）、协助模式（住院医师主操作， </w:t>
      </w:r>
      <w:r>
        <w:rPr>
          <w:spacing w:val="8"/>
        </w:rPr>
        <w:t>指导医师做助手）和督导模式（住院医师操作，指导医师督</w:t>
      </w:r>
      <w:r>
        <w:rPr>
          <w:spacing w:val="18"/>
        </w:rPr>
        <w:t xml:space="preserve"> </w:t>
      </w:r>
      <w:r>
        <w:rPr>
          <w:spacing w:val="6"/>
        </w:rPr>
        <w:t>导）。</w:t>
      </w:r>
    </w:p>
    <w:p w14:paraId="3A1F80BE">
      <w:pPr>
        <w:spacing w:before="1" w:line="227" w:lineRule="auto"/>
        <w:ind w:left="26"/>
        <w:rPr>
          <w:rFonts w:ascii="黑体" w:hAnsi="黑体" w:eastAsia="黑体" w:cs="黑体"/>
          <w:sz w:val="31"/>
          <w:szCs w:val="31"/>
        </w:rPr>
      </w:pPr>
      <w:r>
        <w:rPr>
          <w:rFonts w:ascii="黑体" w:hAnsi="黑体" w:eastAsia="黑体" w:cs="黑体"/>
          <w:b/>
          <w:bCs/>
          <w:spacing w:val="-10"/>
          <w:sz w:val="31"/>
          <w:szCs w:val="31"/>
        </w:rPr>
        <w:t>3</w:t>
      </w:r>
      <w:r>
        <w:rPr>
          <w:rFonts w:ascii="黑体" w:hAnsi="黑体" w:eastAsia="黑体" w:cs="黑体"/>
          <w:spacing w:val="22"/>
          <w:sz w:val="31"/>
          <w:szCs w:val="31"/>
        </w:rPr>
        <w:t xml:space="preserve">  </w:t>
      </w:r>
      <w:r>
        <w:rPr>
          <w:rFonts w:ascii="黑体" w:hAnsi="黑体" w:eastAsia="黑体" w:cs="黑体"/>
          <w:b/>
          <w:bCs/>
          <w:spacing w:val="-10"/>
          <w:sz w:val="31"/>
          <w:szCs w:val="31"/>
        </w:rPr>
        <w:t>内容</w:t>
      </w:r>
    </w:p>
    <w:p w14:paraId="6E10A2C1">
      <w:pPr>
        <w:pStyle w:val="2"/>
        <w:spacing w:before="241" w:line="221" w:lineRule="auto"/>
        <w:ind w:left="667"/>
      </w:pPr>
      <w:r>
        <w:rPr>
          <w:spacing w:val="9"/>
        </w:rPr>
        <w:t>股</w:t>
      </w:r>
      <w:r>
        <w:rPr>
          <w:spacing w:val="9"/>
        </w:rPr>
        <w:t>动脉</w:t>
      </w:r>
      <w:r>
        <w:rPr>
          <w:spacing w:val="9"/>
        </w:rPr>
        <w:t>穿刺插</w:t>
      </w:r>
      <w:r>
        <w:rPr>
          <w:spacing w:val="9"/>
        </w:rPr>
        <w:t>管术操作指导的教学内容包括手术适应</w:t>
      </w:r>
    </w:p>
    <w:p w14:paraId="55DA0156">
      <w:pPr>
        <w:pStyle w:val="2"/>
        <w:spacing w:before="250" w:line="372" w:lineRule="auto"/>
        <w:ind w:left="21" w:right="83" w:firstLine="14"/>
      </w:pPr>
      <w:r>
        <w:rPr>
          <w:spacing w:val="8"/>
        </w:rPr>
        <w:t>证、</w:t>
      </w:r>
      <w:r>
        <w:rPr>
          <w:spacing w:val="9"/>
        </w:rPr>
        <w:t>禁忌证</w:t>
      </w:r>
      <w:r>
        <w:rPr>
          <w:spacing w:val="8"/>
        </w:rPr>
        <w:t>、术前准备、手术方案、手术过程（术中患者体</w:t>
      </w:r>
      <w:r>
        <w:rPr>
          <w:spacing w:val="12"/>
        </w:rPr>
        <w:t xml:space="preserve"> </w:t>
      </w:r>
      <w:r>
        <w:rPr>
          <w:spacing w:val="9"/>
        </w:rPr>
        <w:t>位、无菌</w:t>
      </w:r>
      <w:r>
        <w:rPr>
          <w:spacing w:val="9"/>
        </w:rPr>
        <w:t>操作、穿刺</w:t>
      </w:r>
      <w:r>
        <w:rPr>
          <w:spacing w:val="9"/>
        </w:rPr>
        <w:t>点选择、手术步骤、操作技术要点）、</w:t>
      </w:r>
      <w:r>
        <w:rPr>
          <w:spacing w:val="1"/>
        </w:rPr>
        <w:t xml:space="preserve"> </w:t>
      </w:r>
      <w:r>
        <w:rPr>
          <w:spacing w:val="9"/>
        </w:rPr>
        <w:t>并发症处理及医患沟通等</w:t>
      </w:r>
      <w:r>
        <w:rPr>
          <w:spacing w:val="8"/>
        </w:rPr>
        <w:t>。</w:t>
      </w:r>
    </w:p>
    <w:p w14:paraId="0E20BE8E">
      <w:pPr>
        <w:spacing w:line="228" w:lineRule="auto"/>
        <w:ind w:left="17"/>
        <w:rPr>
          <w:rFonts w:ascii="黑体" w:hAnsi="黑体" w:eastAsia="黑体" w:cs="黑体"/>
          <w:sz w:val="31"/>
          <w:szCs w:val="31"/>
        </w:rPr>
      </w:pPr>
      <w:r>
        <w:rPr>
          <w:rFonts w:ascii="黑体" w:hAnsi="黑体" w:eastAsia="黑体" w:cs="黑体"/>
          <w:b/>
          <w:bCs/>
          <w:spacing w:val="3"/>
          <w:sz w:val="31"/>
          <w:szCs w:val="31"/>
        </w:rPr>
        <w:t>4</w:t>
      </w:r>
      <w:r>
        <w:rPr>
          <w:rFonts w:ascii="黑体" w:hAnsi="黑体" w:eastAsia="黑体" w:cs="黑体"/>
          <w:spacing w:val="12"/>
          <w:sz w:val="31"/>
          <w:szCs w:val="31"/>
        </w:rPr>
        <w:t xml:space="preserve">  </w:t>
      </w:r>
      <w:r>
        <w:rPr>
          <w:rFonts w:ascii="黑体" w:hAnsi="黑体" w:eastAsia="黑体" w:cs="黑体"/>
          <w:b/>
          <w:bCs/>
          <w:spacing w:val="3"/>
          <w:sz w:val="31"/>
          <w:szCs w:val="31"/>
        </w:rPr>
        <w:t>组织安排</w:t>
      </w:r>
    </w:p>
    <w:p w14:paraId="6FC5CAAF">
      <w:pPr>
        <w:pStyle w:val="2"/>
        <w:spacing w:before="241" w:line="221" w:lineRule="auto"/>
        <w:ind w:left="667"/>
      </w:pPr>
      <w:r>
        <w:rPr>
          <w:spacing w:val="9"/>
        </w:rPr>
        <w:t>股</w:t>
      </w:r>
      <w:r>
        <w:rPr>
          <w:spacing w:val="9"/>
        </w:rPr>
        <w:t>动脉</w:t>
      </w:r>
      <w:r>
        <w:rPr>
          <w:spacing w:val="9"/>
        </w:rPr>
        <w:t>穿刺插</w:t>
      </w:r>
      <w:r>
        <w:rPr>
          <w:spacing w:val="9"/>
        </w:rPr>
        <w:t>管术操作指导由放射</w:t>
      </w:r>
      <w:r>
        <w:rPr>
          <w:spacing w:val="9"/>
        </w:rPr>
        <w:t>科专业基地根据培</w:t>
      </w:r>
    </w:p>
    <w:p w14:paraId="101BD1D5">
      <w:pPr>
        <w:pStyle w:val="2"/>
        <w:spacing w:before="251" w:line="372" w:lineRule="auto"/>
        <w:ind w:left="21" w:right="83" w:firstLine="12"/>
        <w:rPr>
          <w:spacing w:val="9"/>
        </w:rPr>
      </w:pPr>
      <w:r>
        <w:rPr>
          <w:spacing w:val="8"/>
        </w:rPr>
        <w:t>训细则建立相应操作的教学指导制度及评价反馈制度。</w:t>
      </w:r>
      <w:r>
        <w:rPr>
          <w:spacing w:val="9"/>
        </w:rPr>
        <w:t>放射</w:t>
      </w:r>
      <w:r>
        <w:rPr>
          <w:rFonts w:ascii="宋体" w:hAnsi="宋体" w:eastAsia="宋体" w:cs="宋体"/>
          <w:spacing w:val="14"/>
        </w:rPr>
        <w:t xml:space="preserve"> </w:t>
      </w:r>
      <w:r>
        <w:rPr>
          <w:spacing w:val="9"/>
        </w:rPr>
        <w:t>介入专科或专业组制订教学计划，指导医师落</w:t>
      </w:r>
      <w:r>
        <w:rPr>
          <w:spacing w:val="9"/>
        </w:rPr>
        <w:t>实带教，培训</w:t>
      </w:r>
      <w:r>
        <w:rPr>
          <w:spacing w:val="1"/>
        </w:rPr>
        <w:t xml:space="preserve"> </w:t>
      </w:r>
      <w:r>
        <w:rPr>
          <w:spacing w:val="9"/>
        </w:rPr>
        <w:t>基地与放射</w:t>
      </w:r>
      <w:r>
        <w:rPr>
          <w:spacing w:val="9"/>
        </w:rPr>
        <w:t>科专业基地联</w:t>
      </w:r>
      <w:r>
        <w:rPr>
          <w:spacing w:val="9"/>
        </w:rPr>
        <w:t>合开展教学督导，加强带教质量控 制</w:t>
      </w:r>
      <w:r>
        <w:t>。</w:t>
      </w:r>
      <w:r>
        <w:rPr>
          <w:spacing w:val="9"/>
        </w:rPr>
        <w:t>住院医师在放射介入专科或专业组轮转期间，指导医师应对每名学员进行每周至少1次股动脉穿刺插管术的操作指导，时长不少于30分钟。并根据每名住院医师实际掌握程度，适度增加培训次数。</w:t>
      </w:r>
    </w:p>
    <w:p w14:paraId="119F495B">
      <w:pPr>
        <w:spacing w:before="249" w:line="228" w:lineRule="auto"/>
        <w:ind w:left="19"/>
        <w:rPr>
          <w:rFonts w:ascii="黑体" w:hAnsi="黑体" w:eastAsia="黑体" w:cs="黑体"/>
          <w:sz w:val="31"/>
          <w:szCs w:val="31"/>
        </w:rPr>
      </w:pPr>
      <w:r>
        <w:rPr>
          <w:rFonts w:ascii="黑体" w:hAnsi="黑体" w:eastAsia="黑体" w:cs="黑体"/>
          <w:b/>
          <w:bCs/>
          <w:spacing w:val="-2"/>
          <w:sz w:val="31"/>
          <w:szCs w:val="31"/>
        </w:rPr>
        <w:t>5</w:t>
      </w:r>
      <w:r>
        <w:rPr>
          <w:rFonts w:ascii="黑体" w:hAnsi="黑体" w:eastAsia="黑体" w:cs="黑体"/>
          <w:spacing w:val="14"/>
          <w:sz w:val="31"/>
          <w:szCs w:val="31"/>
        </w:rPr>
        <w:t xml:space="preserve">  </w:t>
      </w:r>
      <w:r>
        <w:rPr>
          <w:rFonts w:ascii="黑体" w:hAnsi="黑体" w:eastAsia="黑体" w:cs="黑体"/>
          <w:b/>
          <w:bCs/>
          <w:spacing w:val="-2"/>
          <w:sz w:val="31"/>
          <w:szCs w:val="31"/>
        </w:rPr>
        <w:t>准备</w:t>
      </w:r>
    </w:p>
    <w:p w14:paraId="40E71313">
      <w:pPr>
        <w:spacing w:before="241" w:line="232" w:lineRule="auto"/>
        <w:ind w:left="19"/>
        <w:rPr>
          <w:rFonts w:ascii="楷体" w:hAnsi="楷体" w:eastAsia="楷体" w:cs="楷体"/>
          <w:sz w:val="31"/>
          <w:szCs w:val="31"/>
        </w:rPr>
      </w:pPr>
      <w:r>
        <w:rPr>
          <w:rFonts w:ascii="楷体" w:hAnsi="楷体" w:eastAsia="楷体" w:cs="楷体"/>
          <w:b/>
          <w:bCs/>
          <w:spacing w:val="2"/>
          <w:sz w:val="31"/>
          <w:szCs w:val="31"/>
        </w:rPr>
        <w:t>5.1</w:t>
      </w:r>
      <w:r>
        <w:rPr>
          <w:rFonts w:ascii="楷体" w:hAnsi="楷体" w:eastAsia="楷体" w:cs="楷体"/>
          <w:spacing w:val="14"/>
          <w:sz w:val="31"/>
          <w:szCs w:val="31"/>
        </w:rPr>
        <w:t xml:space="preserve">  </w:t>
      </w:r>
      <w:r>
        <w:rPr>
          <w:rFonts w:ascii="楷体" w:hAnsi="楷体" w:eastAsia="楷体" w:cs="楷体"/>
          <w:b/>
          <w:bCs/>
          <w:spacing w:val="2"/>
          <w:sz w:val="31"/>
          <w:szCs w:val="31"/>
        </w:rPr>
        <w:t>病例选择</w:t>
      </w:r>
    </w:p>
    <w:p w14:paraId="4339B877">
      <w:pPr>
        <w:pStyle w:val="2"/>
        <w:spacing w:before="234" w:line="221" w:lineRule="auto"/>
        <w:ind w:left="659"/>
      </w:pPr>
      <w:r>
        <w:rPr>
          <w:spacing w:val="6"/>
        </w:rPr>
        <w:t>（</w:t>
      </w:r>
      <w:r>
        <w:rPr>
          <w:spacing w:val="-74"/>
        </w:rPr>
        <w:t xml:space="preserve"> </w:t>
      </w:r>
      <w:r>
        <w:rPr>
          <w:spacing w:val="6"/>
        </w:rPr>
        <w:t>1）</w:t>
      </w:r>
      <w:r>
        <w:rPr>
          <w:spacing w:val="9"/>
        </w:rPr>
        <w:t>根据放射科专业培训细则的要求</w:t>
      </w:r>
      <w:r>
        <w:rPr>
          <w:spacing w:val="6"/>
        </w:rPr>
        <w:t>，选择住院医师</w:t>
      </w:r>
    </w:p>
    <w:p w14:paraId="23BC27E8">
      <w:pPr>
        <w:spacing w:line="221" w:lineRule="auto"/>
        <w:sectPr>
          <w:headerReference r:id="rId6" w:type="default"/>
          <w:footerReference r:id="rId7" w:type="default"/>
          <w:pgSz w:w="11906" w:h="16839"/>
          <w:pgMar w:top="1147" w:right="1501" w:bottom="1605" w:left="1785" w:header="826" w:footer="1325" w:gutter="0"/>
          <w:cols w:space="720" w:num="1"/>
        </w:sectPr>
      </w:pPr>
    </w:p>
    <w:p w14:paraId="0E51C101">
      <w:pPr>
        <w:pStyle w:val="2"/>
        <w:spacing w:before="147" w:line="372" w:lineRule="auto"/>
        <w:ind w:left="42" w:right="16" w:hanging="8"/>
      </w:pPr>
      <w:r>
        <w:rPr>
          <w:spacing w:val="9"/>
        </w:rPr>
        <w:t>应完成或参加的血管介入放射操作项目的病例</w:t>
      </w:r>
      <w:r>
        <w:rPr>
          <w:rFonts w:hint="eastAsia"/>
          <w:spacing w:val="9"/>
          <w:lang w:eastAsia="zh-CN"/>
        </w:rPr>
        <w:t>，</w:t>
      </w:r>
      <w:r>
        <w:rPr>
          <w:spacing w:val="9"/>
        </w:rPr>
        <w:t>且无股动脉穿刺插管术禁忌证</w:t>
      </w:r>
      <w:r>
        <w:rPr>
          <w:spacing w:val="5"/>
        </w:rPr>
        <w:t>。</w:t>
      </w:r>
    </w:p>
    <w:p w14:paraId="4901098F">
      <w:pPr>
        <w:pStyle w:val="2"/>
        <w:spacing w:line="297" w:lineRule="auto"/>
        <w:ind w:left="27" w:right="160" w:firstLine="631"/>
      </w:pPr>
      <w:r>
        <w:rPr>
          <w:spacing w:val="6"/>
        </w:rPr>
        <w:t>（</w:t>
      </w:r>
      <w:r>
        <w:rPr>
          <w:spacing w:val="-71"/>
        </w:rPr>
        <w:t xml:space="preserve"> </w:t>
      </w:r>
      <w:r>
        <w:rPr>
          <w:spacing w:val="6"/>
        </w:rPr>
        <w:t>2）</w:t>
      </w:r>
      <w:r>
        <w:rPr>
          <w:spacing w:val="9"/>
        </w:rPr>
        <w:t>首选该住院医师主管的患者，且所选患者的病情稳定，能够配合教学</w:t>
      </w:r>
      <w:r>
        <w:rPr>
          <w:spacing w:val="7"/>
        </w:rPr>
        <w:t>。</w:t>
      </w:r>
    </w:p>
    <w:p w14:paraId="4D466D9F">
      <w:pPr>
        <w:pStyle w:val="2"/>
        <w:spacing w:before="252" w:line="220" w:lineRule="auto"/>
        <w:ind w:left="659"/>
      </w:pPr>
      <w:r>
        <w:rPr>
          <w:spacing w:val="5"/>
        </w:rPr>
        <w:t>（</w:t>
      </w:r>
      <w:r>
        <w:rPr>
          <w:spacing w:val="-67"/>
        </w:rPr>
        <w:t xml:space="preserve"> </w:t>
      </w:r>
      <w:r>
        <w:rPr>
          <w:spacing w:val="5"/>
        </w:rPr>
        <w:t>3）应提前沟通并取得患者和家属的知情同意。</w:t>
      </w:r>
    </w:p>
    <w:p w14:paraId="3EADC8E5">
      <w:pPr>
        <w:pStyle w:val="2"/>
        <w:spacing w:before="254" w:line="301" w:lineRule="auto"/>
        <w:ind w:left="52" w:right="160" w:firstLine="606"/>
        <w:rPr>
          <w:spacing w:val="5"/>
        </w:rPr>
      </w:pPr>
      <w:r>
        <w:rPr>
          <w:spacing w:val="6"/>
        </w:rPr>
        <w:t>（</w:t>
      </w:r>
      <w:r>
        <w:rPr>
          <w:spacing w:val="-71"/>
        </w:rPr>
        <w:t xml:space="preserve"> </w:t>
      </w:r>
      <w:r>
        <w:rPr>
          <w:spacing w:val="6"/>
        </w:rPr>
        <w:t>4）</w:t>
      </w:r>
      <w:r>
        <w:rPr>
          <w:spacing w:val="5"/>
        </w:rPr>
        <w:t>所选患者的诊疗方案合理且符合本专业的诊疗规 范。</w:t>
      </w:r>
    </w:p>
    <w:p w14:paraId="2948E2FD">
      <w:pPr>
        <w:spacing w:before="236" w:line="229" w:lineRule="auto"/>
        <w:ind w:left="19"/>
        <w:rPr>
          <w:rFonts w:ascii="楷体" w:hAnsi="楷体" w:eastAsia="楷体" w:cs="楷体"/>
          <w:sz w:val="31"/>
          <w:szCs w:val="31"/>
        </w:rPr>
      </w:pPr>
      <w:r>
        <w:rPr>
          <w:rFonts w:ascii="楷体" w:hAnsi="楷体" w:eastAsia="楷体" w:cs="楷体"/>
          <w:b/>
          <w:bCs/>
          <w:spacing w:val="5"/>
          <w:sz w:val="31"/>
          <w:szCs w:val="31"/>
        </w:rPr>
        <w:t>5.2</w:t>
      </w:r>
      <w:r>
        <w:rPr>
          <w:rFonts w:ascii="楷体" w:hAnsi="楷体" w:eastAsia="楷体" w:cs="楷体"/>
          <w:spacing w:val="5"/>
          <w:sz w:val="31"/>
          <w:szCs w:val="31"/>
        </w:rPr>
        <w:t xml:space="preserve">  </w:t>
      </w:r>
      <w:r>
        <w:rPr>
          <w:rFonts w:ascii="楷体" w:hAnsi="楷体" w:eastAsia="楷体" w:cs="楷体"/>
          <w:b/>
          <w:bCs/>
          <w:spacing w:val="5"/>
          <w:sz w:val="31"/>
          <w:szCs w:val="31"/>
        </w:rPr>
        <w:t>指导医师的准备</w:t>
      </w:r>
    </w:p>
    <w:p w14:paraId="26CDAB08">
      <w:pPr>
        <w:pStyle w:val="2"/>
        <w:spacing w:before="239" w:line="297" w:lineRule="auto"/>
        <w:ind w:left="26" w:right="162" w:firstLine="632"/>
      </w:pPr>
      <w:r>
        <w:rPr>
          <w:spacing w:val="6"/>
        </w:rPr>
        <w:t>（</w:t>
      </w:r>
      <w:r>
        <w:rPr>
          <w:spacing w:val="-74"/>
        </w:rPr>
        <w:t xml:space="preserve"> </w:t>
      </w:r>
      <w:r>
        <w:rPr>
          <w:spacing w:val="6"/>
        </w:rPr>
        <w:t>1）</w:t>
      </w:r>
      <w:r>
        <w:rPr>
          <w:spacing w:val="5"/>
        </w:rPr>
        <w:t>明确放射科专业培训细则中对住院医师完成或参 加股动脉穿刺插管术例数的具体要求</w:t>
      </w:r>
      <w:r>
        <w:rPr>
          <w:spacing w:val="8"/>
        </w:rPr>
        <w:t>。</w:t>
      </w:r>
    </w:p>
    <w:p w14:paraId="7CDFB457">
      <w:pPr>
        <w:pStyle w:val="2"/>
        <w:spacing w:before="250" w:line="296" w:lineRule="auto"/>
        <w:ind w:left="53" w:right="160" w:firstLine="605"/>
      </w:pPr>
      <w:r>
        <w:rPr>
          <w:spacing w:val="6"/>
        </w:rPr>
        <w:t>（</w:t>
      </w:r>
      <w:r>
        <w:rPr>
          <w:spacing w:val="-71"/>
        </w:rPr>
        <w:t xml:space="preserve"> </w:t>
      </w:r>
      <w:r>
        <w:rPr>
          <w:spacing w:val="6"/>
        </w:rPr>
        <w:t>2）</w:t>
      </w:r>
      <w:r>
        <w:rPr>
          <w:spacing w:val="5"/>
        </w:rPr>
        <w:t>为住院医师选择适合股动脉穿刺插管术操作指导 的病例，充分评估术中带教存在的风险，做好预案</w:t>
      </w:r>
      <w:r>
        <w:rPr>
          <w:spacing w:val="7"/>
        </w:rPr>
        <w:t>。</w:t>
      </w:r>
    </w:p>
    <w:p w14:paraId="0C06C3D8">
      <w:pPr>
        <w:pStyle w:val="2"/>
        <w:spacing w:before="255" w:line="297" w:lineRule="auto"/>
        <w:ind w:left="30" w:right="162" w:firstLine="629"/>
      </w:pPr>
      <w:r>
        <w:rPr>
          <w:spacing w:val="6"/>
        </w:rPr>
        <w:t>（</w:t>
      </w:r>
      <w:r>
        <w:rPr>
          <w:spacing w:val="-73"/>
        </w:rPr>
        <w:t xml:space="preserve"> </w:t>
      </w:r>
      <w:r>
        <w:rPr>
          <w:spacing w:val="6"/>
        </w:rPr>
        <w:t>3）</w:t>
      </w:r>
      <w:r>
        <w:rPr>
          <w:spacing w:val="5"/>
        </w:rPr>
        <w:t>为住院医师推荐相关的股动脉穿刺插管术操作图 谱或视频</w:t>
      </w:r>
      <w:r>
        <w:rPr>
          <w:spacing w:val="4"/>
        </w:rPr>
        <w:t>。</w:t>
      </w:r>
    </w:p>
    <w:p w14:paraId="023571E8">
      <w:pPr>
        <w:pStyle w:val="2"/>
        <w:spacing w:before="249" w:line="221" w:lineRule="auto"/>
        <w:ind w:left="659"/>
      </w:pPr>
      <w:r>
        <w:rPr>
          <w:spacing w:val="5"/>
        </w:rPr>
        <w:t>（</w:t>
      </w:r>
      <w:r>
        <w:rPr>
          <w:spacing w:val="-71"/>
        </w:rPr>
        <w:t xml:space="preserve"> </w:t>
      </w:r>
      <w:r>
        <w:rPr>
          <w:spacing w:val="5"/>
        </w:rPr>
        <w:t>4）指导住院医师完</w:t>
      </w:r>
      <w:r>
        <w:rPr>
          <w:rFonts w:ascii="宋体" w:hAnsi="宋体" w:eastAsia="宋体" w:cs="宋体"/>
          <w:spacing w:val="5"/>
        </w:rPr>
        <w:t>善</w:t>
      </w:r>
      <w:r>
        <w:rPr>
          <w:spacing w:val="5"/>
        </w:rPr>
        <w:t>术前检查和准备工作。</w:t>
      </w:r>
    </w:p>
    <w:p w14:paraId="6936E498">
      <w:pPr>
        <w:pStyle w:val="2"/>
        <w:spacing w:before="255" w:line="321" w:lineRule="auto"/>
        <w:ind w:left="22" w:right="16" w:firstLine="636"/>
        <w:rPr>
          <w:spacing w:val="8"/>
        </w:rPr>
      </w:pPr>
      <w:r>
        <w:rPr>
          <w:spacing w:val="6"/>
        </w:rPr>
        <w:t>（</w:t>
      </w:r>
      <w:r>
        <w:rPr>
          <w:spacing w:val="-71"/>
        </w:rPr>
        <w:t xml:space="preserve"> </w:t>
      </w:r>
      <w:r>
        <w:rPr>
          <w:spacing w:val="6"/>
        </w:rPr>
        <w:t>5）</w:t>
      </w:r>
      <w:r>
        <w:rPr>
          <w:spacing w:val="5"/>
        </w:rPr>
        <w:t>围绕股动脉穿刺插管术操作指导的病例资料，提  前对住院医师进行提问，以确定住院医师对适应证、禁忌证 及操作流程的掌握程度</w:t>
      </w:r>
      <w:r>
        <w:rPr>
          <w:spacing w:val="8"/>
        </w:rPr>
        <w:t>。</w:t>
      </w:r>
    </w:p>
    <w:p w14:paraId="4C59AB7D">
      <w:pPr>
        <w:pStyle w:val="2"/>
        <w:spacing w:before="255" w:line="321" w:lineRule="auto"/>
        <w:ind w:left="22" w:right="16" w:firstLine="636"/>
      </w:pPr>
      <w:r>
        <w:rPr>
          <w:spacing w:val="6"/>
        </w:rPr>
        <w:t>（</w:t>
      </w:r>
      <w:r>
        <w:rPr>
          <w:spacing w:val="-71"/>
        </w:rPr>
        <w:t xml:space="preserve"> </w:t>
      </w:r>
      <w:r>
        <w:rPr>
          <w:spacing w:val="6"/>
        </w:rPr>
        <w:t>6）</w:t>
      </w:r>
      <w:r>
        <w:rPr>
          <w:spacing w:val="5"/>
        </w:rPr>
        <w:t>根据住院医师参加股动脉穿刺插管术的例数和当 前技能水平，确定合适的操作指导模式</w:t>
      </w:r>
      <w:r>
        <w:rPr>
          <w:spacing w:val="8"/>
        </w:rPr>
        <w:t>。</w:t>
      </w:r>
    </w:p>
    <w:p w14:paraId="4050E3EA">
      <w:pPr>
        <w:pStyle w:val="2"/>
        <w:spacing w:before="254" w:line="296" w:lineRule="auto"/>
        <w:ind w:left="26" w:right="160" w:firstLine="632"/>
      </w:pPr>
      <w:r>
        <w:rPr>
          <w:spacing w:val="6"/>
        </w:rPr>
        <w:t>（</w:t>
      </w:r>
      <w:r>
        <w:rPr>
          <w:spacing w:val="-71"/>
        </w:rPr>
        <w:t xml:space="preserve"> </w:t>
      </w:r>
      <w:r>
        <w:rPr>
          <w:spacing w:val="6"/>
        </w:rPr>
        <w:t>7）</w:t>
      </w:r>
      <w:r>
        <w:rPr>
          <w:spacing w:val="5"/>
        </w:rPr>
        <w:t>指导住院医师完成与患者和（或）家属的介入放 射操作谈话签字</w:t>
      </w:r>
      <w:r>
        <w:rPr>
          <w:spacing w:val="7"/>
        </w:rPr>
        <w:t>。</w:t>
      </w:r>
    </w:p>
    <w:p w14:paraId="565CAC6D">
      <w:pPr>
        <w:spacing w:line="296" w:lineRule="auto"/>
        <w:sectPr>
          <w:footerReference r:id="rId8" w:type="default"/>
          <w:pgSz w:w="11906" w:h="16839"/>
          <w:pgMar w:top="1147" w:right="1785" w:bottom="1605" w:left="1785" w:header="826" w:footer="1327" w:gutter="0"/>
          <w:cols w:space="720" w:num="1"/>
        </w:sectPr>
      </w:pPr>
    </w:p>
    <w:p w14:paraId="4A882CA6">
      <w:pPr>
        <w:pStyle w:val="2"/>
        <w:spacing w:before="150" w:line="220" w:lineRule="auto"/>
        <w:ind w:left="659"/>
      </w:pPr>
      <w:r>
        <w:rPr>
          <w:spacing w:val="6"/>
        </w:rPr>
        <w:t>（</w:t>
      </w:r>
      <w:r>
        <w:rPr>
          <w:spacing w:val="-84"/>
        </w:rPr>
        <w:t xml:space="preserve"> </w:t>
      </w:r>
      <w:r>
        <w:rPr>
          <w:spacing w:val="6"/>
        </w:rPr>
        <w:t>8）选择适当的工具或方法对住院医师进行评</w:t>
      </w:r>
      <w:r>
        <w:rPr>
          <w:spacing w:val="5"/>
        </w:rPr>
        <w:t>价。</w:t>
      </w:r>
    </w:p>
    <w:p w14:paraId="7DC185FF">
      <w:pPr>
        <w:spacing w:before="252" w:line="231" w:lineRule="auto"/>
        <w:ind w:left="19"/>
        <w:rPr>
          <w:rFonts w:ascii="楷体" w:hAnsi="楷体" w:eastAsia="楷体" w:cs="楷体"/>
          <w:sz w:val="31"/>
          <w:szCs w:val="31"/>
        </w:rPr>
      </w:pPr>
      <w:r>
        <w:rPr>
          <w:rFonts w:ascii="楷体" w:hAnsi="楷体" w:eastAsia="楷体" w:cs="楷体"/>
          <w:b/>
          <w:bCs/>
          <w:spacing w:val="5"/>
          <w:sz w:val="31"/>
          <w:szCs w:val="31"/>
        </w:rPr>
        <w:t>5.3</w:t>
      </w:r>
      <w:r>
        <w:rPr>
          <w:rFonts w:ascii="楷体" w:hAnsi="楷体" w:eastAsia="楷体" w:cs="楷体"/>
          <w:spacing w:val="5"/>
          <w:sz w:val="31"/>
          <w:szCs w:val="31"/>
        </w:rPr>
        <w:t xml:space="preserve">  </w:t>
      </w:r>
      <w:r>
        <w:rPr>
          <w:rFonts w:ascii="楷体" w:hAnsi="楷体" w:eastAsia="楷体" w:cs="楷体"/>
          <w:b/>
          <w:bCs/>
          <w:spacing w:val="5"/>
          <w:sz w:val="31"/>
          <w:szCs w:val="31"/>
        </w:rPr>
        <w:t>住院医师的准备</w:t>
      </w:r>
    </w:p>
    <w:p w14:paraId="3AE01828">
      <w:pPr>
        <w:pStyle w:val="2"/>
        <w:spacing w:before="237" w:line="296" w:lineRule="auto"/>
        <w:ind w:left="26" w:right="7" w:firstLine="632"/>
      </w:pPr>
      <w:r>
        <w:rPr>
          <w:spacing w:val="3"/>
        </w:rPr>
        <w:t>（</w:t>
      </w:r>
      <w:r>
        <w:rPr>
          <w:spacing w:val="-79"/>
        </w:rPr>
        <w:t xml:space="preserve"> </w:t>
      </w:r>
      <w:r>
        <w:rPr>
          <w:spacing w:val="3"/>
        </w:rPr>
        <w:t>1）</w:t>
      </w:r>
      <w:r>
        <w:rPr>
          <w:spacing w:val="6"/>
        </w:rPr>
        <w:t>熟悉患者病情，掌握股动脉穿刺插管术的适应证，初步制订操作方案</w:t>
      </w:r>
      <w:r>
        <w:rPr>
          <w:spacing w:val="7"/>
        </w:rPr>
        <w:t>。</w:t>
      </w:r>
    </w:p>
    <w:p w14:paraId="40B2C779">
      <w:pPr>
        <w:pStyle w:val="2"/>
        <w:spacing w:before="252" w:line="298" w:lineRule="auto"/>
        <w:ind w:left="45" w:right="235" w:firstLine="614"/>
      </w:pPr>
      <w:r>
        <w:rPr>
          <w:spacing w:val="6"/>
        </w:rPr>
        <w:t>（</w:t>
      </w:r>
      <w:r>
        <w:rPr>
          <w:spacing w:val="-71"/>
        </w:rPr>
        <w:t xml:space="preserve"> </w:t>
      </w:r>
      <w:r>
        <w:rPr>
          <w:spacing w:val="6"/>
        </w:rPr>
        <w:t>2）复</w:t>
      </w:r>
      <w:r>
        <w:rPr>
          <w:spacing w:val="6"/>
        </w:rPr>
        <w:t>习股</w:t>
      </w:r>
      <w:r>
        <w:rPr>
          <w:spacing w:val="6"/>
        </w:rPr>
        <w:t>动脉</w:t>
      </w:r>
      <w:r>
        <w:rPr>
          <w:spacing w:val="6"/>
        </w:rPr>
        <w:t>穿刺插</w:t>
      </w:r>
      <w:r>
        <w:rPr>
          <w:spacing w:val="6"/>
        </w:rPr>
        <w:t>管术相关的解剖学和介入放射 学知识</w:t>
      </w:r>
      <w:r>
        <w:rPr>
          <w:spacing w:val="-1"/>
        </w:rPr>
        <w:t>。</w:t>
      </w:r>
    </w:p>
    <w:p w14:paraId="4B84682B">
      <w:pPr>
        <w:pStyle w:val="2"/>
        <w:spacing w:before="247" w:line="223" w:lineRule="auto"/>
        <w:ind w:left="659"/>
      </w:pPr>
      <w:r>
        <w:rPr>
          <w:spacing w:val="2"/>
        </w:rPr>
        <w:t>（</w:t>
      </w:r>
      <w:r>
        <w:rPr>
          <w:spacing w:val="-73"/>
        </w:rPr>
        <w:t xml:space="preserve"> </w:t>
      </w:r>
      <w:r>
        <w:rPr>
          <w:spacing w:val="2"/>
        </w:rPr>
        <w:t>3）完</w:t>
      </w:r>
      <w:r>
        <w:rPr>
          <w:rFonts w:ascii="宋体" w:hAnsi="宋体" w:eastAsia="宋体" w:cs="宋体"/>
          <w:spacing w:val="2"/>
        </w:rPr>
        <w:t>善</w:t>
      </w:r>
      <w:r>
        <w:rPr>
          <w:spacing w:val="2"/>
        </w:rPr>
        <w:t>术前的必要准备。</w:t>
      </w:r>
    </w:p>
    <w:p w14:paraId="7EE5D502">
      <w:pPr>
        <w:pStyle w:val="2"/>
        <w:spacing w:before="247" w:line="335" w:lineRule="auto"/>
        <w:ind w:left="30" w:right="91" w:firstLine="629"/>
      </w:pPr>
      <w:r>
        <w:rPr>
          <w:spacing w:val="6"/>
        </w:rPr>
        <w:t>（</w:t>
      </w:r>
      <w:r>
        <w:rPr>
          <w:spacing w:val="-71"/>
        </w:rPr>
        <w:t xml:space="preserve"> </w:t>
      </w:r>
      <w:r>
        <w:rPr>
          <w:spacing w:val="6"/>
        </w:rPr>
        <w:t>4）股</w:t>
      </w:r>
      <w:r>
        <w:rPr>
          <w:spacing w:val="6"/>
        </w:rPr>
        <w:t>动脉</w:t>
      </w:r>
      <w:r>
        <w:rPr>
          <w:spacing w:val="6"/>
        </w:rPr>
        <w:t>穿刺插</w:t>
      </w:r>
      <w:r>
        <w:rPr>
          <w:spacing w:val="6"/>
        </w:rPr>
        <w:t xml:space="preserve">管术前须明确操作方案及住院医师  在术中担任的角色，住院医师达到独立完成操作阶段，应详 细汇报操作具体步骤和注意事项、可能出现的难点、突发情 </w:t>
      </w:r>
      <w:r>
        <w:rPr>
          <w:spacing w:val="6"/>
        </w:rPr>
        <w:t>况及解决方案等。</w:t>
      </w:r>
    </w:p>
    <w:p w14:paraId="5E7D5A23">
      <w:pPr>
        <w:pStyle w:val="2"/>
        <w:spacing w:before="249" w:line="297" w:lineRule="auto"/>
        <w:ind w:left="29" w:right="235" w:firstLine="630"/>
      </w:pPr>
      <w:r>
        <w:rPr>
          <w:spacing w:val="6"/>
        </w:rPr>
        <w:t>（</w:t>
      </w:r>
      <w:r>
        <w:rPr>
          <w:spacing w:val="-71"/>
        </w:rPr>
        <w:t xml:space="preserve"> </w:t>
      </w:r>
      <w:r>
        <w:rPr>
          <w:spacing w:val="6"/>
        </w:rPr>
        <w:t xml:space="preserve">5）在指导医师的指导下完成与患者和（或）家属的 </w:t>
      </w:r>
      <w:r>
        <w:rPr>
          <w:spacing w:val="6"/>
        </w:rPr>
        <w:t>术前谈话</w:t>
      </w:r>
      <w:r>
        <w:rPr>
          <w:spacing w:val="6"/>
        </w:rPr>
        <w:t>签字。</w:t>
      </w:r>
    </w:p>
    <w:p w14:paraId="7325FF20">
      <w:pPr>
        <w:spacing w:before="249" w:line="229" w:lineRule="auto"/>
        <w:ind w:left="19"/>
        <w:rPr>
          <w:rFonts w:ascii="楷体" w:hAnsi="楷体" w:eastAsia="楷体" w:cs="楷体"/>
          <w:sz w:val="31"/>
          <w:szCs w:val="31"/>
        </w:rPr>
      </w:pPr>
      <w:r>
        <w:rPr>
          <w:rFonts w:ascii="楷体" w:hAnsi="楷体" w:eastAsia="楷体" w:cs="楷体"/>
          <w:b/>
          <w:bCs/>
          <w:spacing w:val="6"/>
          <w:sz w:val="31"/>
          <w:szCs w:val="31"/>
        </w:rPr>
        <w:t>5.4</w:t>
      </w:r>
      <w:r>
        <w:rPr>
          <w:rFonts w:ascii="楷体" w:hAnsi="楷体" w:eastAsia="楷体" w:cs="楷体"/>
          <w:spacing w:val="6"/>
          <w:sz w:val="31"/>
          <w:szCs w:val="31"/>
        </w:rPr>
        <w:t xml:space="preserve">  </w:t>
      </w:r>
      <w:r>
        <w:rPr>
          <w:rFonts w:ascii="楷体" w:hAnsi="楷体" w:eastAsia="楷体" w:cs="楷体"/>
          <w:b/>
          <w:bCs/>
          <w:spacing w:val="6"/>
          <w:sz w:val="31"/>
          <w:szCs w:val="31"/>
        </w:rPr>
        <w:t>操作环境与设施准备</w:t>
      </w:r>
    </w:p>
    <w:p w14:paraId="4158D371">
      <w:pPr>
        <w:pStyle w:val="2"/>
        <w:spacing w:before="242" w:line="296" w:lineRule="auto"/>
        <w:ind w:left="71" w:right="182" w:firstLine="587"/>
      </w:pPr>
      <w:r>
        <w:rPr>
          <w:spacing w:val="5"/>
        </w:rPr>
        <w:t>（</w:t>
      </w:r>
      <w:r>
        <w:rPr>
          <w:spacing w:val="-68"/>
        </w:rPr>
        <w:t xml:space="preserve"> </w:t>
      </w:r>
      <w:r>
        <w:rPr>
          <w:spacing w:val="5"/>
        </w:rPr>
        <w:t>1）</w:t>
      </w:r>
      <w:r>
        <w:rPr>
          <w:spacing w:val="6"/>
        </w:rPr>
        <w:t>股动脉穿刺插管术操作指导应安排在DSA导管室 内完成，并且具备操作及观摩的空间</w:t>
      </w:r>
      <w:r>
        <w:rPr>
          <w:spacing w:val="5"/>
        </w:rPr>
        <w:t>。</w:t>
      </w:r>
    </w:p>
    <w:p w14:paraId="2B13C04E">
      <w:pPr>
        <w:pStyle w:val="2"/>
        <w:spacing w:before="254" w:line="297" w:lineRule="auto"/>
        <w:ind w:left="71" w:right="235" w:firstLine="587"/>
      </w:pPr>
      <w:r>
        <w:rPr>
          <w:spacing w:val="6"/>
        </w:rPr>
        <w:t>（</w:t>
      </w:r>
      <w:r>
        <w:rPr>
          <w:spacing w:val="-71"/>
        </w:rPr>
        <w:t xml:space="preserve"> </w:t>
      </w:r>
      <w:r>
        <w:rPr>
          <w:spacing w:val="6"/>
        </w:rPr>
        <w:t>2）保护患者隐私</w:t>
      </w:r>
      <w:r>
        <w:rPr>
          <w:spacing w:val="6"/>
        </w:rPr>
        <w:t>，操作室内无关人员</w:t>
      </w:r>
      <w:r>
        <w:rPr>
          <w:spacing w:val="6"/>
        </w:rPr>
        <w:t>不得入内，室 内要做好遮蔽，避免无关人员围观</w:t>
      </w:r>
      <w:r>
        <w:rPr>
          <w:spacing w:val="5"/>
        </w:rPr>
        <w:t>。</w:t>
      </w:r>
    </w:p>
    <w:p w14:paraId="61C82DF6">
      <w:pPr>
        <w:pStyle w:val="2"/>
        <w:spacing w:before="251" w:line="321" w:lineRule="auto"/>
        <w:ind w:left="27" w:firstLine="631"/>
      </w:pPr>
      <w:r>
        <w:rPr>
          <w:spacing w:val="6"/>
        </w:rPr>
        <w:t>（</w:t>
      </w:r>
      <w:r>
        <w:rPr>
          <w:spacing w:val="-73"/>
        </w:rPr>
        <w:t xml:space="preserve"> </w:t>
      </w:r>
      <w:r>
        <w:rPr>
          <w:spacing w:val="6"/>
        </w:rPr>
        <w:t>3）准备好股</w:t>
      </w:r>
      <w:r>
        <w:rPr>
          <w:spacing w:val="6"/>
        </w:rPr>
        <w:t>动脉</w:t>
      </w:r>
      <w:r>
        <w:rPr>
          <w:spacing w:val="6"/>
        </w:rPr>
        <w:t>穿刺</w:t>
      </w:r>
      <w:r>
        <w:rPr>
          <w:spacing w:val="6"/>
        </w:rPr>
        <w:t>针、尖</w:t>
      </w:r>
      <w:r>
        <w:rPr>
          <w:spacing w:val="6"/>
        </w:rPr>
        <w:t>刀片、导管、导丝</w:t>
      </w:r>
      <w:r>
        <w:rPr>
          <w:spacing w:val="6"/>
        </w:rPr>
        <w:t>、导  管鞘、肝素、生理盐水、5mL注射器、碘伏、无菌</w:t>
      </w:r>
      <w:r>
        <w:rPr>
          <w:spacing w:val="6"/>
        </w:rPr>
        <w:t>手套、利 多卡因、一次性介入手术包，准备好必要的急救设备和物品</w:t>
      </w:r>
      <w:r>
        <w:t>。</w:t>
      </w:r>
    </w:p>
    <w:p w14:paraId="438D7ABC">
      <w:pPr>
        <w:spacing w:before="253" w:line="227" w:lineRule="auto"/>
        <w:ind w:left="25"/>
        <w:rPr>
          <w:rFonts w:ascii="黑体" w:hAnsi="黑体" w:eastAsia="黑体" w:cs="黑体"/>
          <w:b/>
          <w:bCs/>
          <w:spacing w:val="-6"/>
          <w:sz w:val="31"/>
          <w:szCs w:val="31"/>
        </w:rPr>
      </w:pPr>
      <w:r>
        <w:rPr>
          <w:rFonts w:ascii="黑体" w:hAnsi="黑体" w:eastAsia="黑体" w:cs="黑体"/>
          <w:b/>
          <w:bCs/>
          <w:spacing w:val="-6"/>
          <w:sz w:val="31"/>
          <w:szCs w:val="31"/>
        </w:rPr>
        <w:t>6</w:t>
      </w:r>
      <w:r>
        <w:rPr>
          <w:rFonts w:ascii="黑体" w:hAnsi="黑体" w:eastAsia="黑体" w:cs="黑体"/>
          <w:spacing w:val="17"/>
          <w:sz w:val="31"/>
          <w:szCs w:val="31"/>
        </w:rPr>
        <w:t xml:space="preserve">  </w:t>
      </w:r>
      <w:r>
        <w:rPr>
          <w:rFonts w:ascii="黑体" w:hAnsi="黑体" w:eastAsia="黑体" w:cs="黑体"/>
          <w:b/>
          <w:bCs/>
          <w:spacing w:val="-6"/>
          <w:sz w:val="31"/>
          <w:szCs w:val="31"/>
        </w:rPr>
        <w:t>实施</w:t>
      </w:r>
    </w:p>
    <w:p w14:paraId="0B85276C">
      <w:pPr>
        <w:spacing w:before="253" w:line="227" w:lineRule="auto"/>
        <w:ind w:left="25"/>
        <w:rPr>
          <w:rFonts w:ascii="楷体" w:hAnsi="楷体" w:eastAsia="楷体" w:cs="楷体"/>
          <w:sz w:val="31"/>
          <w:szCs w:val="31"/>
        </w:rPr>
      </w:pPr>
      <w:r>
        <w:rPr>
          <w:rFonts w:ascii="楷体" w:hAnsi="楷体" w:eastAsia="楷体" w:cs="楷体"/>
          <w:b/>
          <w:bCs/>
          <w:spacing w:val="1"/>
          <w:sz w:val="31"/>
          <w:szCs w:val="31"/>
        </w:rPr>
        <w:t>6.1</w:t>
      </w:r>
      <w:r>
        <w:rPr>
          <w:rFonts w:ascii="楷体" w:hAnsi="楷体" w:eastAsia="楷体" w:cs="楷体"/>
          <w:spacing w:val="15"/>
          <w:sz w:val="31"/>
          <w:szCs w:val="31"/>
        </w:rPr>
        <w:t xml:space="preserve">  </w:t>
      </w:r>
      <w:r>
        <w:rPr>
          <w:rFonts w:ascii="楷体" w:hAnsi="楷体" w:eastAsia="楷体" w:cs="楷体"/>
          <w:b/>
          <w:bCs/>
          <w:spacing w:val="1"/>
          <w:sz w:val="31"/>
          <w:szCs w:val="31"/>
        </w:rPr>
        <w:t>开始阶段</w:t>
      </w:r>
    </w:p>
    <w:p w14:paraId="47103C66">
      <w:pPr>
        <w:pStyle w:val="2"/>
        <w:spacing w:before="233" w:line="297" w:lineRule="auto"/>
        <w:ind w:left="26" w:right="162" w:firstLine="632"/>
      </w:pPr>
      <w:r>
        <w:rPr>
          <w:spacing w:val="6"/>
        </w:rPr>
        <w:t>（</w:t>
      </w:r>
      <w:r>
        <w:rPr>
          <w:spacing w:val="-73"/>
        </w:rPr>
        <w:t xml:space="preserve"> </w:t>
      </w:r>
      <w:r>
        <w:rPr>
          <w:spacing w:val="6"/>
        </w:rPr>
        <w:t>1）指导医师向住院医师说</w:t>
      </w:r>
      <w:r>
        <w:rPr>
          <w:spacing w:val="6"/>
        </w:rPr>
        <w:t>明本次股</w:t>
      </w:r>
      <w:r>
        <w:rPr>
          <w:spacing w:val="6"/>
        </w:rPr>
        <w:t>动脉</w:t>
      </w:r>
      <w:r>
        <w:rPr>
          <w:spacing w:val="6"/>
        </w:rPr>
        <w:t>穿刺插</w:t>
      </w:r>
      <w:r>
        <w:rPr>
          <w:spacing w:val="6"/>
        </w:rPr>
        <w:t>管术 拟采用的教学模式、人员安排、实施要求和注意事项等</w:t>
      </w:r>
      <w:r>
        <w:rPr>
          <w:spacing w:val="9"/>
        </w:rPr>
        <w:t>。</w:t>
      </w:r>
    </w:p>
    <w:p w14:paraId="26E46AE9">
      <w:pPr>
        <w:pStyle w:val="2"/>
        <w:spacing w:before="249" w:line="297" w:lineRule="auto"/>
        <w:ind w:left="30" w:right="160" w:firstLine="629"/>
      </w:pPr>
      <w:r>
        <w:rPr>
          <w:spacing w:val="6"/>
        </w:rPr>
        <w:t>（</w:t>
      </w:r>
      <w:r>
        <w:rPr>
          <w:spacing w:val="-71"/>
        </w:rPr>
        <w:t xml:space="preserve"> </w:t>
      </w:r>
      <w:r>
        <w:rPr>
          <w:spacing w:val="6"/>
        </w:rPr>
        <w:t>2）指导医师应和住院医师探讨股</w:t>
      </w:r>
      <w:r>
        <w:rPr>
          <w:spacing w:val="6"/>
        </w:rPr>
        <w:t>动脉</w:t>
      </w:r>
      <w:r>
        <w:rPr>
          <w:spacing w:val="6"/>
        </w:rPr>
        <w:t>穿刺插</w:t>
      </w:r>
      <w:r>
        <w:rPr>
          <w:spacing w:val="6"/>
        </w:rPr>
        <w:t>管术的 适应证、禁忌症及可能出现的问题及处理方案</w:t>
      </w:r>
      <w:r>
        <w:rPr>
          <w:spacing w:val="8"/>
        </w:rPr>
        <w:t>。</w:t>
      </w:r>
    </w:p>
    <w:p w14:paraId="6D856783">
      <w:pPr>
        <w:pStyle w:val="2"/>
        <w:spacing w:before="251" w:line="296" w:lineRule="auto"/>
        <w:ind w:left="63" w:right="160" w:firstLine="595"/>
      </w:pPr>
      <w:r>
        <w:rPr>
          <w:spacing w:val="6"/>
        </w:rPr>
        <w:t>（</w:t>
      </w:r>
      <w:r>
        <w:rPr>
          <w:spacing w:val="-71"/>
        </w:rPr>
        <w:t xml:space="preserve"> </w:t>
      </w:r>
      <w:r>
        <w:rPr>
          <w:spacing w:val="6"/>
        </w:rPr>
        <w:t xml:space="preserve">3）指导医师应指导住院医师核对患者信息、确定术 </w:t>
      </w:r>
      <w:r>
        <w:rPr>
          <w:spacing w:val="6"/>
        </w:rPr>
        <w:t>中体位以及术区</w:t>
      </w:r>
      <w:r>
        <w:rPr>
          <w:spacing w:val="6"/>
        </w:rPr>
        <w:t>的消毒铺单</w:t>
      </w:r>
      <w:r>
        <w:rPr>
          <w:spacing w:val="6"/>
        </w:rPr>
        <w:t>操作等。</w:t>
      </w:r>
    </w:p>
    <w:p w14:paraId="4015661D">
      <w:pPr>
        <w:pStyle w:val="2"/>
        <w:spacing w:before="255" w:line="296" w:lineRule="auto"/>
        <w:ind w:left="46" w:right="160" w:firstLine="612"/>
      </w:pPr>
      <w:r>
        <w:rPr>
          <w:spacing w:val="6"/>
        </w:rPr>
        <w:t>（</w:t>
      </w:r>
      <w:r>
        <w:rPr>
          <w:spacing w:val="-71"/>
        </w:rPr>
        <w:t xml:space="preserve"> </w:t>
      </w:r>
      <w:r>
        <w:rPr>
          <w:spacing w:val="6"/>
        </w:rPr>
        <w:t>4）指导医师要重视并明确医学人文方面的要求，注 意保护患者的隐私</w:t>
      </w:r>
      <w:r>
        <w:rPr>
          <w:spacing w:val="5"/>
        </w:rPr>
        <w:t>。</w:t>
      </w:r>
    </w:p>
    <w:p w14:paraId="5A30F6EE">
      <w:pPr>
        <w:pStyle w:val="2"/>
        <w:spacing w:before="252" w:line="322" w:lineRule="auto"/>
        <w:ind w:left="34" w:right="16" w:firstLine="625"/>
      </w:pPr>
      <w:r>
        <w:rPr>
          <w:spacing w:val="6"/>
        </w:rPr>
        <w:t>（</w:t>
      </w:r>
      <w:r>
        <w:rPr>
          <w:spacing w:val="-71"/>
        </w:rPr>
        <w:t xml:space="preserve"> </w:t>
      </w:r>
      <w:r>
        <w:rPr>
          <w:spacing w:val="6"/>
        </w:rPr>
        <w:t>5）在股</w:t>
      </w:r>
      <w:r>
        <w:rPr>
          <w:spacing w:val="6"/>
        </w:rPr>
        <w:t>动脉</w:t>
      </w:r>
      <w:r>
        <w:rPr>
          <w:spacing w:val="6"/>
        </w:rPr>
        <w:t>穿刺插</w:t>
      </w:r>
      <w:r>
        <w:rPr>
          <w:spacing w:val="6"/>
        </w:rPr>
        <w:t>管前应安排住院医师告</w:t>
      </w:r>
      <w:r>
        <w:rPr>
          <w:spacing w:val="6"/>
        </w:rPr>
        <w:t xml:space="preserve">知患者及  家属操作目的、注意事项等，给予适当的术前谈话指导，并 </w:t>
      </w:r>
      <w:r>
        <w:rPr>
          <w:spacing w:val="6"/>
        </w:rPr>
        <w:t>签署</w:t>
      </w:r>
      <w:r>
        <w:rPr>
          <w:spacing w:val="6"/>
        </w:rPr>
        <w:t>知情同意书。</w:t>
      </w:r>
    </w:p>
    <w:p w14:paraId="378D4C61">
      <w:pPr>
        <w:pStyle w:val="2"/>
        <w:spacing w:before="250" w:line="370" w:lineRule="auto"/>
        <w:ind w:left="25" w:right="13"/>
        <w:jc w:val="both"/>
      </w:pPr>
      <w:r>
        <w:rPr>
          <w:rFonts w:ascii="楷体" w:hAnsi="楷体" w:eastAsia="楷体" w:cs="楷体"/>
          <w:b/>
          <w:bCs/>
          <w:spacing w:val="8"/>
        </w:rPr>
        <w:t>6.2</w:t>
      </w:r>
      <w:r>
        <w:rPr>
          <w:rFonts w:ascii="楷体" w:hAnsi="楷体" w:eastAsia="楷体" w:cs="楷体"/>
          <w:spacing w:val="8"/>
        </w:rPr>
        <w:t xml:space="preserve">  </w:t>
      </w:r>
      <w:r>
        <w:rPr>
          <w:rFonts w:ascii="楷体" w:hAnsi="楷体" w:eastAsia="楷体" w:cs="楷体"/>
          <w:b/>
          <w:bCs/>
          <w:spacing w:val="8"/>
        </w:rPr>
        <w:t>实施阶段：</w:t>
      </w:r>
      <w:r>
        <w:rPr>
          <w:spacing w:val="8"/>
        </w:rPr>
        <w:t>指导医师应根据住院医师的实际技能操作</w:t>
      </w:r>
      <w:r>
        <w:rPr>
          <w:spacing w:val="2"/>
        </w:rPr>
        <w:t xml:space="preserve">  </w:t>
      </w:r>
      <w:r>
        <w:rPr>
          <w:spacing w:val="8"/>
        </w:rPr>
        <w:t>水平以及股动脉穿刺插管术的操作规范要求，选择合适的教</w:t>
      </w:r>
      <w:r>
        <w:t xml:space="preserve"> </w:t>
      </w:r>
      <w:r>
        <w:rPr>
          <w:spacing w:val="7"/>
        </w:rPr>
        <w:t>学模式开展教学指导。</w:t>
      </w:r>
    </w:p>
    <w:p w14:paraId="258D59F8">
      <w:pPr>
        <w:pStyle w:val="2"/>
        <w:spacing w:before="6" w:line="366" w:lineRule="auto"/>
        <w:ind w:left="26" w:right="129" w:hanging="1"/>
      </w:pPr>
      <w:r>
        <w:rPr>
          <w:rFonts w:ascii="楷体" w:hAnsi="楷体" w:eastAsia="楷体" w:cs="楷体"/>
          <w:b/>
          <w:bCs/>
          <w:spacing w:val="6"/>
        </w:rPr>
        <w:t>6.2.1</w:t>
      </w:r>
      <w:r>
        <w:rPr>
          <w:rFonts w:ascii="楷体" w:hAnsi="楷体" w:eastAsia="楷体" w:cs="楷体"/>
          <w:spacing w:val="6"/>
        </w:rPr>
        <w:t xml:space="preserve">  </w:t>
      </w:r>
      <w:r>
        <w:rPr>
          <w:rFonts w:ascii="楷体" w:hAnsi="楷体" w:eastAsia="楷体" w:cs="楷体"/>
          <w:b/>
          <w:bCs/>
          <w:spacing w:val="6"/>
        </w:rPr>
        <w:t>示教模式（指导医师操作，住院医师观摩</w:t>
      </w:r>
      <w:r>
        <w:rPr>
          <w:rFonts w:ascii="楷体" w:hAnsi="楷体" w:eastAsia="楷体" w:cs="楷体"/>
          <w:b/>
          <w:bCs/>
          <w:spacing w:val="-19"/>
        </w:rPr>
        <w:t>）</w:t>
      </w:r>
      <w:r>
        <w:rPr>
          <w:rFonts w:ascii="楷体" w:hAnsi="楷体" w:eastAsia="楷体" w:cs="楷体"/>
          <w:spacing w:val="-87"/>
        </w:rPr>
        <w:t xml:space="preserve"> </w:t>
      </w:r>
      <w:r>
        <w:rPr>
          <w:rFonts w:ascii="楷体" w:hAnsi="楷体" w:eastAsia="楷体" w:cs="楷体"/>
          <w:b/>
          <w:bCs/>
          <w:spacing w:val="-19"/>
        </w:rPr>
        <w:t>：</w:t>
      </w:r>
      <w:r>
        <w:rPr>
          <w:spacing w:val="8"/>
        </w:rPr>
        <w:t>针对 初次参加股动脉穿刺插管术或对股动脉穿刺插管术基本过程不熟悉的住院医师，可以在指导医师的指导下参与整个过程，以观摩学习为主要任务</w:t>
      </w:r>
      <w:r>
        <w:rPr>
          <w:spacing w:val="6"/>
        </w:rPr>
        <w:t>。指</w:t>
      </w:r>
      <w:r>
        <w:rPr>
          <w:spacing w:val="8"/>
        </w:rPr>
        <w:t>导医师根据股动脉穿刺插管术操作的要求，进行完整、规范的操作示范与讲解，主要包括股动脉侧别及具体穿刺点的选择、穿刺套件的肝素化、局部麻醉的要点、穿刺的角度方向、导管导丝引入、</w:t>
      </w:r>
      <w:r>
        <w:rPr>
          <w:spacing w:val="8"/>
        </w:rPr>
        <w:t>穿刺</w:t>
      </w:r>
      <w:r>
        <w:rPr>
          <w:spacing w:val="8"/>
        </w:rPr>
        <w:t>点压迫</w:t>
      </w:r>
      <w:r>
        <w:rPr>
          <w:spacing w:val="8"/>
        </w:rPr>
        <w:t>方法、股</w:t>
      </w:r>
      <w:r>
        <w:rPr>
          <w:spacing w:val="8"/>
        </w:rPr>
        <w:t>动脉</w:t>
      </w:r>
      <w:r>
        <w:rPr>
          <w:spacing w:val="8"/>
        </w:rPr>
        <w:t>穿刺插</w:t>
      </w:r>
      <w:r>
        <w:rPr>
          <w:spacing w:val="8"/>
        </w:rPr>
        <w:t>管可能发生的并发症</w:t>
      </w:r>
      <w:r>
        <w:rPr>
          <w:spacing w:val="8"/>
        </w:rPr>
        <w:t>、原因</w:t>
      </w:r>
      <w:r>
        <w:rPr>
          <w:spacing w:val="8"/>
        </w:rPr>
        <w:t>分析及处</w:t>
      </w:r>
      <w:r>
        <w:rPr>
          <w:spacing w:val="9"/>
        </w:rPr>
        <w:t>理</w:t>
      </w:r>
      <w:r>
        <w:rPr>
          <w:spacing w:val="8"/>
        </w:rPr>
        <w:t>策略等。该模式适用于对股动脉穿刺插管术尚</w:t>
      </w:r>
      <w:r>
        <w:rPr>
          <w:spacing w:val="8"/>
        </w:rPr>
        <w:t>缺乏</w:t>
      </w:r>
      <w:r>
        <w:rPr>
          <w:spacing w:val="8"/>
        </w:rPr>
        <w:t>基本认 识的低年资住院医师。</w:t>
      </w:r>
    </w:p>
    <w:p w14:paraId="60144666">
      <w:pPr>
        <w:spacing w:before="1" w:line="225" w:lineRule="auto"/>
        <w:ind w:left="25"/>
        <w:rPr>
          <w:rFonts w:ascii="楷体" w:hAnsi="楷体" w:eastAsia="楷体" w:cs="楷体"/>
          <w:sz w:val="31"/>
          <w:szCs w:val="31"/>
        </w:rPr>
      </w:pPr>
      <w:r>
        <w:rPr>
          <w:rFonts w:ascii="楷体" w:hAnsi="楷体" w:eastAsia="楷体" w:cs="楷体"/>
          <w:b/>
          <w:bCs/>
          <w:spacing w:val="6"/>
          <w:sz w:val="31"/>
          <w:szCs w:val="31"/>
        </w:rPr>
        <w:t>6.2.2</w:t>
      </w:r>
      <w:r>
        <w:rPr>
          <w:rFonts w:ascii="楷体" w:hAnsi="楷体" w:eastAsia="楷体" w:cs="楷体"/>
          <w:spacing w:val="6"/>
          <w:sz w:val="31"/>
          <w:szCs w:val="31"/>
        </w:rPr>
        <w:t xml:space="preserve">  </w:t>
      </w:r>
      <w:r>
        <w:rPr>
          <w:rFonts w:ascii="楷体" w:hAnsi="楷体" w:eastAsia="楷体" w:cs="楷体"/>
          <w:b/>
          <w:bCs/>
          <w:spacing w:val="6"/>
          <w:sz w:val="31"/>
          <w:szCs w:val="31"/>
        </w:rPr>
        <w:t>带教模式（指导医师主操作，住院医师做助手</w:t>
      </w:r>
      <w:r>
        <w:rPr>
          <w:rFonts w:ascii="楷体" w:hAnsi="楷体" w:eastAsia="楷体" w:cs="楷体"/>
          <w:b/>
          <w:bCs/>
          <w:spacing w:val="1"/>
          <w:sz w:val="31"/>
          <w:szCs w:val="31"/>
        </w:rPr>
        <w:t>）：</w:t>
      </w:r>
    </w:p>
    <w:p w14:paraId="7505ABDA">
      <w:pPr>
        <w:pStyle w:val="2"/>
        <w:spacing w:before="240" w:line="347" w:lineRule="auto"/>
        <w:ind w:left="27" w:right="164" w:rightChars="0" w:hanging="7"/>
      </w:pPr>
      <w:r>
        <w:rPr>
          <w:spacing w:val="9"/>
        </w:rPr>
        <w:t>针对已经经历过示教模式，对股</w:t>
      </w:r>
      <w:r>
        <w:rPr>
          <w:spacing w:val="9"/>
        </w:rPr>
        <w:t>动脉</w:t>
      </w:r>
      <w:r>
        <w:rPr>
          <w:spacing w:val="9"/>
        </w:rPr>
        <w:t>穿刺插</w:t>
      </w:r>
      <w:r>
        <w:rPr>
          <w:spacing w:val="9"/>
        </w:rPr>
        <w:t>管术整体过程较</w:t>
      </w:r>
      <w:r>
        <w:rPr>
          <w:spacing w:val="2"/>
        </w:rPr>
        <w:t xml:space="preserve"> </w:t>
      </w:r>
      <w:r>
        <w:rPr>
          <w:spacing w:val="9"/>
        </w:rPr>
        <w:t xml:space="preserve">熟悉的住院医师，可以在指导医师的指导下完成局麻、选择 </w:t>
      </w:r>
      <w:r>
        <w:rPr>
          <w:spacing w:val="9"/>
        </w:rPr>
        <w:t>穿刺</w:t>
      </w:r>
      <w:r>
        <w:rPr>
          <w:spacing w:val="9"/>
        </w:rPr>
        <w:t>点等相对基本的操作。指导医师负</w:t>
      </w:r>
      <w:r>
        <w:rPr>
          <w:spacing w:val="9"/>
        </w:rPr>
        <w:t>责整个股动脉穿刺插</w:t>
      </w:r>
      <w:r>
        <w:rPr>
          <w:rFonts w:ascii="宋体" w:hAnsi="宋体" w:eastAsia="宋体" w:cs="宋体"/>
        </w:rPr>
        <w:t xml:space="preserve"> </w:t>
      </w:r>
      <w:r>
        <w:rPr>
          <w:spacing w:val="9"/>
        </w:rPr>
        <w:t>管术的操作过程，安排住院医师参与部分操作并</w:t>
      </w:r>
      <w:r>
        <w:rPr>
          <w:spacing w:val="8"/>
        </w:rPr>
        <w:t>予以指导。</w:t>
      </w:r>
      <w:r>
        <w:t xml:space="preserve"> </w:t>
      </w:r>
      <w:r>
        <w:rPr>
          <w:spacing w:val="9"/>
        </w:rPr>
        <w:t>适用于对股</w:t>
      </w:r>
      <w:r>
        <w:rPr>
          <w:spacing w:val="9"/>
        </w:rPr>
        <w:t>动脉</w:t>
      </w:r>
      <w:r>
        <w:rPr>
          <w:spacing w:val="9"/>
        </w:rPr>
        <w:t>穿刺插</w:t>
      </w:r>
      <w:r>
        <w:rPr>
          <w:spacing w:val="9"/>
        </w:rPr>
        <w:t>管术具备一定基础，但尚不能确保操 作安全和质量的住院医师</w:t>
      </w:r>
      <w:r>
        <w:rPr>
          <w:spacing w:val="7"/>
        </w:rPr>
        <w:t>。</w:t>
      </w:r>
    </w:p>
    <w:p w14:paraId="31698E28">
      <w:pPr>
        <w:spacing w:before="252" w:line="226" w:lineRule="auto"/>
        <w:ind w:left="25"/>
        <w:rPr>
          <w:rFonts w:ascii="楷体" w:hAnsi="楷体" w:eastAsia="楷体" w:cs="楷体"/>
          <w:sz w:val="31"/>
          <w:szCs w:val="31"/>
        </w:rPr>
      </w:pPr>
      <w:r>
        <w:rPr>
          <w:rFonts w:ascii="楷体" w:hAnsi="楷体" w:eastAsia="楷体" w:cs="楷体"/>
          <w:b/>
          <w:bCs/>
          <w:spacing w:val="6"/>
          <w:sz w:val="31"/>
          <w:szCs w:val="31"/>
        </w:rPr>
        <w:t>6.2.3</w:t>
      </w:r>
      <w:r>
        <w:rPr>
          <w:rFonts w:ascii="楷体" w:hAnsi="楷体" w:eastAsia="楷体" w:cs="楷体"/>
          <w:spacing w:val="6"/>
          <w:sz w:val="31"/>
          <w:szCs w:val="31"/>
        </w:rPr>
        <w:t xml:space="preserve">  </w:t>
      </w:r>
      <w:r>
        <w:rPr>
          <w:rFonts w:ascii="楷体" w:hAnsi="楷体" w:eastAsia="楷体" w:cs="楷体"/>
          <w:b/>
          <w:bCs/>
          <w:spacing w:val="6"/>
          <w:sz w:val="31"/>
          <w:szCs w:val="31"/>
        </w:rPr>
        <w:t>协助模式（住院医师主操作，指导医师做助手</w:t>
      </w:r>
      <w:r>
        <w:rPr>
          <w:rFonts w:ascii="楷体" w:hAnsi="楷体" w:eastAsia="楷体" w:cs="楷体"/>
          <w:b/>
          <w:bCs/>
          <w:spacing w:val="1"/>
          <w:sz w:val="31"/>
          <w:szCs w:val="31"/>
        </w:rPr>
        <w:t>）：</w:t>
      </w:r>
    </w:p>
    <w:p w14:paraId="0C12153B">
      <w:pPr>
        <w:pStyle w:val="2"/>
        <w:spacing w:before="245" w:line="221" w:lineRule="auto"/>
        <w:ind w:left="20"/>
        <w:rPr>
          <w:rFonts w:ascii="宋体" w:hAnsi="宋体" w:eastAsia="宋体" w:cs="宋体"/>
        </w:rPr>
      </w:pPr>
      <w:r>
        <w:rPr>
          <w:spacing w:val="9"/>
        </w:rPr>
        <w:t>针对已经参加一定数量的股</w:t>
      </w:r>
      <w:r>
        <w:rPr>
          <w:spacing w:val="9"/>
        </w:rPr>
        <w:t>动脉</w:t>
      </w:r>
      <w:r>
        <w:rPr>
          <w:spacing w:val="9"/>
        </w:rPr>
        <w:t>穿刺插管术操作且</w:t>
      </w:r>
      <w:r>
        <w:rPr>
          <w:spacing w:val="9"/>
        </w:rPr>
        <w:t>具有扎</w:t>
      </w:r>
    </w:p>
    <w:p w14:paraId="186A3C7C">
      <w:pPr>
        <w:pStyle w:val="2"/>
        <w:spacing w:before="252" w:line="296" w:lineRule="auto"/>
        <w:ind w:left="40" w:firstLine="2"/>
        <w:rPr>
          <w:spacing w:val="9"/>
        </w:rPr>
      </w:pPr>
      <w:r>
        <w:rPr>
          <w:spacing w:val="9"/>
        </w:rPr>
        <w:t>实的基本功、对于操作的关键步骤已有充分认知的住院医师，可以在指导医师的指导下以住院医师为主完成股动脉穿刺插</w:t>
      </w:r>
      <w:r>
        <w:rPr>
          <w:spacing w:val="9"/>
        </w:rPr>
        <w:t>管术的关键步骤，指导医师在旁</w:t>
      </w:r>
      <w:r>
        <w:rPr>
          <w:spacing w:val="9"/>
        </w:rPr>
        <w:t>指导并配</w:t>
      </w:r>
      <w:r>
        <w:rPr>
          <w:spacing w:val="9"/>
        </w:rPr>
        <w:t>合操作，确保操作质量和患者安全。适用于对股动脉穿刺插管术的操作流程熟悉并具备一定实践基础的住院医师。</w:t>
      </w:r>
    </w:p>
    <w:p w14:paraId="13DA041C">
      <w:pPr>
        <w:pStyle w:val="2"/>
        <w:spacing w:before="251" w:line="342" w:lineRule="auto"/>
        <w:ind w:left="26" w:right="242" w:hanging="1"/>
      </w:pPr>
      <w:r>
        <w:rPr>
          <w:rFonts w:ascii="楷体" w:hAnsi="楷体" w:eastAsia="楷体" w:cs="楷体"/>
          <w:b/>
          <w:bCs/>
          <w:spacing w:val="6"/>
        </w:rPr>
        <w:t>6.2.4</w:t>
      </w:r>
      <w:r>
        <w:rPr>
          <w:rFonts w:ascii="楷体" w:hAnsi="楷体" w:eastAsia="楷体" w:cs="楷体"/>
          <w:spacing w:val="6"/>
        </w:rPr>
        <w:t xml:space="preserve">  </w:t>
      </w:r>
      <w:r>
        <w:rPr>
          <w:rFonts w:ascii="楷体" w:hAnsi="楷体" w:eastAsia="楷体" w:cs="楷体"/>
          <w:b/>
          <w:bCs/>
          <w:spacing w:val="6"/>
        </w:rPr>
        <w:t>督导模式（住院医师操作，指导医师督导</w:t>
      </w:r>
      <w:r>
        <w:rPr>
          <w:rFonts w:ascii="楷体" w:hAnsi="楷体" w:eastAsia="楷体" w:cs="楷体"/>
          <w:b/>
          <w:bCs/>
          <w:spacing w:val="-19"/>
        </w:rPr>
        <w:t>）</w:t>
      </w:r>
      <w:r>
        <w:rPr>
          <w:rFonts w:ascii="楷体" w:hAnsi="楷体" w:eastAsia="楷体" w:cs="楷体"/>
          <w:spacing w:val="-87"/>
        </w:rPr>
        <w:t xml:space="preserve"> </w:t>
      </w:r>
      <w:r>
        <w:rPr>
          <w:rFonts w:ascii="楷体" w:hAnsi="楷体" w:eastAsia="楷体" w:cs="楷体"/>
          <w:b/>
          <w:bCs/>
          <w:spacing w:val="-19"/>
        </w:rPr>
        <w:t>：</w:t>
      </w:r>
      <w:r>
        <w:rPr>
          <w:spacing w:val="9"/>
        </w:rPr>
        <w:t xml:space="preserve">针对 </w:t>
      </w:r>
      <w:r>
        <w:t xml:space="preserve"> </w:t>
      </w:r>
      <w:r>
        <w:rPr>
          <w:spacing w:val="9"/>
        </w:rPr>
        <w:t>已经能够熟练掌握股</w:t>
      </w:r>
      <w:r>
        <w:rPr>
          <w:spacing w:val="9"/>
        </w:rPr>
        <w:t>动脉</w:t>
      </w:r>
      <w:r>
        <w:rPr>
          <w:spacing w:val="9"/>
        </w:rPr>
        <w:t>穿刺插</w:t>
      </w:r>
      <w:r>
        <w:rPr>
          <w:spacing w:val="9"/>
        </w:rPr>
        <w:t xml:space="preserve">管术的操作流程，并且能够 </w:t>
      </w:r>
      <w:r>
        <w:rPr>
          <w:spacing w:val="9"/>
        </w:rPr>
        <w:t>熟练完成关键步骤的住院医师</w:t>
      </w:r>
      <w:r>
        <w:rPr>
          <w:rFonts w:hint="eastAsia"/>
          <w:spacing w:val="9"/>
          <w:lang w:eastAsia="zh-CN"/>
        </w:rPr>
        <w:t>，</w:t>
      </w:r>
      <w:r>
        <w:rPr>
          <w:spacing w:val="9"/>
        </w:rPr>
        <w:t xml:space="preserve">可以在指导医师的督导下独 </w:t>
      </w:r>
      <w:r>
        <w:rPr>
          <w:spacing w:val="9"/>
        </w:rPr>
        <w:t>立完成股</w:t>
      </w:r>
      <w:r>
        <w:rPr>
          <w:spacing w:val="9"/>
        </w:rPr>
        <w:t>动脉</w:t>
      </w:r>
      <w:r>
        <w:rPr>
          <w:spacing w:val="9"/>
        </w:rPr>
        <w:t>穿刺插</w:t>
      </w:r>
      <w:r>
        <w:rPr>
          <w:spacing w:val="9"/>
        </w:rPr>
        <w:t>管术的全部操作。指导医师履行观</w:t>
      </w:r>
      <w:r>
        <w:rPr>
          <w:spacing w:val="8"/>
        </w:rPr>
        <w:t>察和</w:t>
      </w:r>
      <w:r>
        <w:t xml:space="preserve"> </w:t>
      </w:r>
      <w:r>
        <w:rPr>
          <w:spacing w:val="9"/>
        </w:rPr>
        <w:t>督导责任，对住院医师不足之处予以反馈。适用于</w:t>
      </w:r>
      <w:r>
        <w:rPr>
          <w:spacing w:val="8"/>
        </w:rPr>
        <w:t>能够独立</w:t>
      </w:r>
    </w:p>
    <w:p w14:paraId="4A5C0D14">
      <w:pPr>
        <w:spacing w:line="342" w:lineRule="auto"/>
        <w:sectPr>
          <w:headerReference r:id="rId9" w:type="default"/>
          <w:footerReference r:id="rId10" w:type="default"/>
          <w:pgSz w:w="11906" w:h="16839"/>
          <w:pgMar w:top="1147" w:right="1301" w:bottom="1605" w:left="1785" w:header="826" w:footer="1327" w:gutter="0"/>
          <w:cols w:space="720" w:num="1"/>
        </w:sectPr>
      </w:pPr>
    </w:p>
    <w:p w14:paraId="5886D6B4">
      <w:pPr>
        <w:pStyle w:val="2"/>
        <w:spacing w:before="149" w:line="220" w:lineRule="auto"/>
        <w:ind w:left="44"/>
      </w:pPr>
      <w:r>
        <w:rPr>
          <w:spacing w:val="9"/>
        </w:rPr>
        <w:t>完成股动脉穿刺插管术，但实施中仍存在不足的住院医师</w:t>
      </w:r>
      <w:r>
        <w:rPr>
          <w:spacing w:val="8"/>
        </w:rPr>
        <w:t>。</w:t>
      </w:r>
    </w:p>
    <w:p w14:paraId="4E6E7C08">
      <w:pPr>
        <w:pStyle w:val="2"/>
        <w:spacing w:before="254" w:line="371" w:lineRule="auto"/>
        <w:ind w:left="30" w:right="148" w:hanging="5"/>
      </w:pPr>
      <w:r>
        <w:rPr>
          <w:rFonts w:ascii="楷体" w:hAnsi="楷体" w:eastAsia="楷体" w:cs="楷体"/>
          <w:b/>
          <w:bCs/>
          <w:spacing w:val="8"/>
        </w:rPr>
        <w:t>6.3</w:t>
      </w:r>
      <w:r>
        <w:rPr>
          <w:rFonts w:ascii="楷体" w:hAnsi="楷体" w:eastAsia="楷体" w:cs="楷体"/>
          <w:spacing w:val="8"/>
        </w:rPr>
        <w:t xml:space="preserve">  </w:t>
      </w:r>
      <w:r>
        <w:rPr>
          <w:rFonts w:ascii="楷体" w:hAnsi="楷体" w:eastAsia="楷体" w:cs="楷体"/>
          <w:b/>
          <w:bCs/>
          <w:spacing w:val="8"/>
        </w:rPr>
        <w:t>术后阶段：</w:t>
      </w:r>
      <w:r>
        <w:rPr>
          <w:spacing w:val="9"/>
        </w:rPr>
        <w:t>股动脉穿刺插管术结束后</w:t>
      </w:r>
      <w:r>
        <w:rPr>
          <w:spacing w:val="8"/>
        </w:rPr>
        <w:t>，指导医师应指</w:t>
      </w:r>
      <w:r>
        <w:rPr>
          <w:spacing w:val="4"/>
        </w:rPr>
        <w:t xml:space="preserve"> </w:t>
      </w:r>
      <w:r>
        <w:rPr>
          <w:spacing w:val="9"/>
        </w:rPr>
        <w:t>导住院医师掌握导管鞘拔除</w:t>
      </w:r>
      <w:r>
        <w:rPr>
          <w:spacing w:val="9"/>
        </w:rPr>
        <w:t>及压迫股</w:t>
      </w:r>
      <w:r>
        <w:rPr>
          <w:spacing w:val="9"/>
        </w:rPr>
        <w:t>动脉</w:t>
      </w:r>
      <w:r>
        <w:rPr>
          <w:spacing w:val="9"/>
        </w:rPr>
        <w:t>穿刺</w:t>
      </w:r>
      <w:r>
        <w:rPr>
          <w:spacing w:val="9"/>
        </w:rPr>
        <w:t xml:space="preserve">点的流程与 </w:t>
      </w:r>
      <w:r>
        <w:rPr>
          <w:spacing w:val="3"/>
        </w:rPr>
        <w:t xml:space="preserve"> </w:t>
      </w:r>
      <w:r>
        <w:rPr>
          <w:spacing w:val="9"/>
        </w:rPr>
        <w:t>要点，采用弹力绷带或纱布进行“十字”或“8 字”交叉包扎法</w:t>
      </w:r>
      <w:r>
        <w:rPr>
          <w:rFonts w:hint="eastAsia"/>
          <w:spacing w:val="9"/>
          <w:lang w:eastAsia="zh-CN"/>
        </w:rPr>
        <w:t>，</w:t>
      </w:r>
      <w:r>
        <w:rPr>
          <w:spacing w:val="9"/>
        </w:rPr>
        <w:t>以股动脉穿刺侧足背动脉可触及搏动为佳</w:t>
      </w:r>
      <w:r>
        <w:rPr>
          <w:spacing w:val="5"/>
        </w:rPr>
        <w:t>。</w:t>
      </w:r>
    </w:p>
    <w:p w14:paraId="5D31D9D6">
      <w:pPr>
        <w:pStyle w:val="2"/>
        <w:spacing w:before="1" w:line="335" w:lineRule="auto"/>
        <w:ind w:left="30" w:right="83" w:firstLine="629"/>
        <w:rPr>
          <w:spacing w:val="-4"/>
        </w:rPr>
      </w:pPr>
      <w:r>
        <w:rPr>
          <w:spacing w:val="6"/>
        </w:rPr>
        <w:t>（</w:t>
      </w:r>
      <w:r>
        <w:rPr>
          <w:spacing w:val="-71"/>
        </w:rPr>
        <w:t xml:space="preserve"> </w:t>
      </w:r>
      <w:r>
        <w:rPr>
          <w:spacing w:val="6"/>
        </w:rPr>
        <w:t>1）</w:t>
      </w:r>
      <w:r>
        <w:rPr>
          <w:spacing w:val="9"/>
        </w:rPr>
        <w:t>患者告知：股动脉穿刺插管术后应向患者反馈操</w:t>
      </w:r>
      <w:r>
        <w:t xml:space="preserve">  </w:t>
      </w:r>
      <w:r>
        <w:rPr>
          <w:spacing w:val="9"/>
        </w:rPr>
        <w:t>作情况和后续应注意事项</w:t>
      </w:r>
      <w:r>
        <w:rPr>
          <w:rFonts w:hint="eastAsia"/>
          <w:spacing w:val="9"/>
          <w:lang w:eastAsia="zh-CN"/>
        </w:rPr>
        <w:t>，</w:t>
      </w:r>
      <w:r>
        <w:rPr>
          <w:spacing w:val="9"/>
        </w:rPr>
        <w:t>告知患者术后静卧24小时，股  动脉穿刺点局部沙袋压迫6～8小时</w:t>
      </w:r>
      <w:r>
        <w:rPr>
          <w:rFonts w:hint="eastAsia"/>
          <w:spacing w:val="9"/>
          <w:lang w:eastAsia="zh-CN"/>
        </w:rPr>
        <w:t>，</w:t>
      </w:r>
      <w:r>
        <w:rPr>
          <w:spacing w:val="9"/>
        </w:rPr>
        <w:t>穿刺侧下肢制动12小 时</w:t>
      </w:r>
      <w:r>
        <w:rPr>
          <w:spacing w:val="-4"/>
        </w:rPr>
        <w:t>。</w:t>
      </w:r>
    </w:p>
    <w:p w14:paraId="74DEA852">
      <w:pPr>
        <w:pStyle w:val="2"/>
        <w:spacing w:before="1" w:line="335" w:lineRule="auto"/>
        <w:ind w:left="30" w:right="83" w:firstLine="629"/>
      </w:pPr>
      <w:r>
        <w:rPr>
          <w:spacing w:val="6"/>
        </w:rPr>
        <w:t>（</w:t>
      </w:r>
      <w:r>
        <w:rPr>
          <w:spacing w:val="-71"/>
        </w:rPr>
        <w:t xml:space="preserve"> </w:t>
      </w:r>
      <w:r>
        <w:rPr>
          <w:spacing w:val="6"/>
        </w:rPr>
        <w:t>2）术后观察：住院医师向指导医师汇报股</w:t>
      </w:r>
      <w:r>
        <w:rPr>
          <w:spacing w:val="6"/>
        </w:rPr>
        <w:t>动脉</w:t>
      </w:r>
      <w:r>
        <w:rPr>
          <w:spacing w:val="6"/>
        </w:rPr>
        <w:t>穿刺  插管术后观察的内容</w:t>
      </w:r>
      <w:r>
        <w:rPr>
          <w:spacing w:val="9"/>
        </w:rPr>
        <w:t>，如</w:t>
      </w:r>
      <w:r>
        <w:rPr>
          <w:spacing w:val="6"/>
        </w:rPr>
        <w:t>何判断股动脉穿刺插管并发症的发 生，股动脉穿刺常见并发症的处理等</w:t>
      </w:r>
      <w:r>
        <w:rPr>
          <w:spacing w:val="8"/>
        </w:rPr>
        <w:t>。</w:t>
      </w:r>
    </w:p>
    <w:p w14:paraId="015DC947">
      <w:pPr>
        <w:pStyle w:val="2"/>
        <w:spacing w:before="252" w:line="370" w:lineRule="auto"/>
        <w:ind w:left="27" w:hanging="2"/>
        <w:jc w:val="both"/>
      </w:pPr>
      <w:r>
        <w:rPr>
          <w:rFonts w:ascii="楷体" w:hAnsi="楷体" w:eastAsia="楷体" w:cs="楷体"/>
          <w:b/>
          <w:bCs/>
          <w:spacing w:val="8"/>
        </w:rPr>
        <w:t>6.4</w:t>
      </w:r>
      <w:r>
        <w:rPr>
          <w:rFonts w:ascii="楷体" w:hAnsi="楷体" w:eastAsia="楷体" w:cs="楷体"/>
          <w:spacing w:val="8"/>
        </w:rPr>
        <w:t xml:space="preserve">  </w:t>
      </w:r>
      <w:r>
        <w:rPr>
          <w:rFonts w:ascii="楷体" w:hAnsi="楷体" w:eastAsia="楷体" w:cs="楷体"/>
          <w:b/>
          <w:bCs/>
          <w:spacing w:val="8"/>
        </w:rPr>
        <w:t>总结阶段</w:t>
      </w:r>
      <w:r>
        <w:rPr>
          <w:rFonts w:ascii="楷体" w:hAnsi="楷体" w:eastAsia="楷体" w:cs="楷体"/>
          <w:spacing w:val="8"/>
        </w:rPr>
        <w:t xml:space="preserve">  </w:t>
      </w:r>
      <w:r>
        <w:rPr>
          <w:spacing w:val="8"/>
        </w:rPr>
        <w:t>指</w:t>
      </w:r>
      <w:r>
        <w:rPr>
          <w:spacing w:val="6"/>
        </w:rPr>
        <w:t>导医师与住院医师一同对股动脉穿刺插</w:t>
      </w:r>
      <w:r>
        <w:rPr>
          <w:rFonts w:ascii="宋体" w:hAnsi="宋体" w:eastAsia="宋体" w:cs="宋体"/>
        </w:rPr>
        <w:t xml:space="preserve">  </w:t>
      </w:r>
      <w:r>
        <w:rPr>
          <w:spacing w:val="6"/>
        </w:rPr>
        <w:t>管术操作指导过程进行总结（住院医师可先</w:t>
      </w:r>
      <w:r>
        <w:rPr>
          <w:spacing w:val="6"/>
        </w:rPr>
        <w:t>进行反思总结）</w:t>
      </w:r>
      <w:r>
        <w:rPr>
          <w:spacing w:val="-74"/>
        </w:rPr>
        <w:t>，</w:t>
      </w:r>
      <w:r>
        <w:t xml:space="preserve"> </w:t>
      </w:r>
      <w:r>
        <w:rPr>
          <w:spacing w:val="6"/>
        </w:rPr>
        <w:t>尤其对住院医师的表现进行评价和反馈</w:t>
      </w:r>
      <w:r>
        <w:rPr>
          <w:spacing w:val="8"/>
        </w:rPr>
        <w:t>。</w:t>
      </w:r>
    </w:p>
    <w:p w14:paraId="0DBDD11B">
      <w:pPr>
        <w:pStyle w:val="2"/>
        <w:spacing w:before="11" w:line="321" w:lineRule="auto"/>
        <w:ind w:left="30" w:right="83" w:firstLine="629"/>
      </w:pPr>
      <w:r>
        <w:rPr>
          <w:spacing w:val="6"/>
        </w:rPr>
        <w:t>（</w:t>
      </w:r>
      <w:r>
        <w:rPr>
          <w:spacing w:val="-71"/>
        </w:rPr>
        <w:t xml:space="preserve"> </w:t>
      </w:r>
      <w:r>
        <w:rPr>
          <w:spacing w:val="6"/>
        </w:rPr>
        <w:t>1）指导医师根据具体病例及股</w:t>
      </w:r>
      <w:r>
        <w:rPr>
          <w:spacing w:val="6"/>
        </w:rPr>
        <w:t>动脉</w:t>
      </w:r>
      <w:r>
        <w:rPr>
          <w:spacing w:val="6"/>
        </w:rPr>
        <w:t>穿刺插</w:t>
      </w:r>
      <w:r>
        <w:rPr>
          <w:spacing w:val="6"/>
        </w:rPr>
        <w:t>管术操作</w:t>
      </w:r>
      <w:r>
        <w:t xml:space="preserve">  </w:t>
      </w:r>
      <w:r>
        <w:rPr>
          <w:spacing w:val="6"/>
        </w:rPr>
        <w:t>的过程，总结住院医师本次股动脉穿刺插管操作指导中应掌 握的关键知识点和操作要点</w:t>
      </w:r>
      <w:r>
        <w:rPr>
          <w:spacing w:val="7"/>
        </w:rPr>
        <w:t>。</w:t>
      </w:r>
    </w:p>
    <w:p w14:paraId="53359AA3">
      <w:pPr>
        <w:pStyle w:val="2"/>
        <w:spacing w:before="253" w:line="322" w:lineRule="auto"/>
        <w:ind w:left="30" w:right="83" w:firstLine="629"/>
      </w:pPr>
      <w:r>
        <w:rPr>
          <w:spacing w:val="6"/>
        </w:rPr>
        <w:t>（</w:t>
      </w:r>
      <w:r>
        <w:rPr>
          <w:spacing w:val="-71"/>
        </w:rPr>
        <w:t xml:space="preserve"> </w:t>
      </w:r>
      <w:r>
        <w:rPr>
          <w:spacing w:val="6"/>
        </w:rPr>
        <w:t>2）指导医师针对本次股</w:t>
      </w:r>
      <w:r>
        <w:rPr>
          <w:spacing w:val="6"/>
        </w:rPr>
        <w:t>动脉</w:t>
      </w:r>
      <w:r>
        <w:rPr>
          <w:spacing w:val="6"/>
        </w:rPr>
        <w:t>穿刺插</w:t>
      </w:r>
      <w:r>
        <w:rPr>
          <w:spacing w:val="6"/>
        </w:rPr>
        <w:t>管术中凸</w:t>
      </w:r>
      <w:r>
        <w:rPr>
          <w:spacing w:val="6"/>
        </w:rPr>
        <w:t>显的问  题进行提问、讨论及总结，包括操作过程中出现并发症的辨 认及整体流程的总结等</w:t>
      </w:r>
      <w:r>
        <w:rPr>
          <w:spacing w:val="7"/>
        </w:rPr>
        <w:t>。</w:t>
      </w:r>
    </w:p>
    <w:p w14:paraId="607B17DD">
      <w:pPr>
        <w:pStyle w:val="2"/>
        <w:spacing w:before="253" w:line="322" w:lineRule="auto"/>
        <w:ind w:left="30" w:right="83" w:firstLine="629"/>
        <w:rPr>
          <w:spacing w:val="6"/>
        </w:rPr>
      </w:pPr>
      <w:r>
        <w:rPr>
          <w:spacing w:val="6"/>
        </w:rPr>
        <w:t>（</w:t>
      </w:r>
      <w:r>
        <w:rPr>
          <w:spacing w:val="-71"/>
        </w:rPr>
        <w:t xml:space="preserve"> </w:t>
      </w:r>
      <w:r>
        <w:rPr>
          <w:spacing w:val="6"/>
        </w:rPr>
        <w:t>3）指导医师点评住院医师在股</w:t>
      </w:r>
      <w:r>
        <w:rPr>
          <w:spacing w:val="6"/>
        </w:rPr>
        <w:t>动脉</w:t>
      </w:r>
      <w:r>
        <w:rPr>
          <w:spacing w:val="6"/>
        </w:rPr>
        <w:t>穿刺插</w:t>
      </w:r>
      <w:r>
        <w:rPr>
          <w:spacing w:val="6"/>
        </w:rPr>
        <w:t>管术操作</w:t>
      </w:r>
    </w:p>
    <w:p w14:paraId="56EBA6E9">
      <w:pPr>
        <w:pStyle w:val="2"/>
        <w:spacing w:before="253" w:line="322" w:lineRule="auto"/>
        <w:ind w:left="30" w:right="83" w:firstLine="629"/>
        <w:rPr>
          <w:spacing w:val="6"/>
        </w:rPr>
        <w:sectPr>
          <w:headerReference r:id="rId11" w:type="default"/>
          <w:footerReference r:id="rId12" w:type="default"/>
          <w:pgSz w:w="11906" w:h="16839"/>
          <w:pgMar w:top="1147" w:right="1718" w:bottom="1605" w:left="1785" w:header="826" w:footer="1325" w:gutter="0"/>
          <w:cols w:space="720" w:num="1"/>
        </w:sectPr>
      </w:pPr>
    </w:p>
    <w:p w14:paraId="794080F8">
      <w:pPr>
        <w:pStyle w:val="2"/>
        <w:spacing w:before="150" w:line="220" w:lineRule="auto"/>
        <w:ind w:left="34"/>
      </w:pPr>
      <w:r>
        <w:rPr>
          <w:spacing w:val="8"/>
        </w:rPr>
        <w:t>过程中的优点及不足，提出建设性意见。</w:t>
      </w:r>
    </w:p>
    <w:p w14:paraId="5DA4CF33">
      <w:pPr>
        <w:pStyle w:val="2"/>
        <w:spacing w:before="251" w:line="372" w:lineRule="auto"/>
        <w:ind w:left="30" w:right="164" w:rightChars="0" w:firstLine="629"/>
      </w:pPr>
      <w:r>
        <w:rPr>
          <w:spacing w:val="6"/>
        </w:rPr>
        <w:t>（</w:t>
      </w:r>
      <w:r>
        <w:rPr>
          <w:spacing w:val="-71"/>
        </w:rPr>
        <w:t xml:space="preserve"> </w:t>
      </w:r>
      <w:r>
        <w:rPr>
          <w:spacing w:val="6"/>
        </w:rPr>
        <w:t>4）</w:t>
      </w:r>
      <w:r>
        <w:rPr>
          <w:spacing w:val="8"/>
        </w:rPr>
        <w:t>指导医师提问并讨论患者股动脉穿刺插管术后处 理和注意事项</w:t>
      </w:r>
      <w:r>
        <w:rPr>
          <w:spacing w:val="6"/>
        </w:rPr>
        <w:t>。</w:t>
      </w:r>
    </w:p>
    <w:p w14:paraId="52824BF9">
      <w:pPr>
        <w:spacing w:line="227" w:lineRule="auto"/>
        <w:ind w:left="27"/>
        <w:rPr>
          <w:rFonts w:ascii="黑体" w:hAnsi="黑体" w:eastAsia="黑体" w:cs="黑体"/>
          <w:sz w:val="31"/>
          <w:szCs w:val="31"/>
        </w:rPr>
      </w:pPr>
      <w:r>
        <w:rPr>
          <w:rFonts w:ascii="黑体" w:hAnsi="黑体" w:eastAsia="黑体" w:cs="黑体"/>
          <w:b/>
          <w:bCs/>
          <w:sz w:val="31"/>
          <w:szCs w:val="31"/>
        </w:rPr>
        <w:t>7</w:t>
      </w:r>
      <w:r>
        <w:rPr>
          <w:rFonts w:ascii="黑体" w:hAnsi="黑体" w:eastAsia="黑体" w:cs="黑体"/>
          <w:spacing w:val="15"/>
          <w:sz w:val="31"/>
          <w:szCs w:val="31"/>
        </w:rPr>
        <w:t xml:space="preserve">  </w:t>
      </w:r>
      <w:r>
        <w:rPr>
          <w:rFonts w:ascii="黑体" w:hAnsi="黑体" w:eastAsia="黑体" w:cs="黑体"/>
          <w:b/>
          <w:bCs/>
          <w:sz w:val="31"/>
          <w:szCs w:val="31"/>
        </w:rPr>
        <w:t>注意事项</w:t>
      </w:r>
    </w:p>
    <w:p w14:paraId="7D912943">
      <w:pPr>
        <w:pStyle w:val="2"/>
        <w:spacing w:before="251" w:line="372" w:lineRule="auto"/>
        <w:ind w:right="164" w:rightChars="0"/>
        <w:rPr>
          <w:spacing w:val="8"/>
        </w:rPr>
      </w:pPr>
      <w:r>
        <w:rPr>
          <w:rFonts w:ascii="楷体" w:hAnsi="楷体" w:eastAsia="楷体" w:cs="楷体"/>
          <w:b/>
          <w:bCs/>
          <w:spacing w:val="8"/>
        </w:rPr>
        <w:t>7.1</w:t>
      </w:r>
      <w:r>
        <w:rPr>
          <w:rFonts w:ascii="楷体" w:hAnsi="楷体" w:eastAsia="楷体" w:cs="楷体"/>
          <w:spacing w:val="8"/>
        </w:rPr>
        <w:t xml:space="preserve">  </w:t>
      </w:r>
      <w:r>
        <w:rPr>
          <w:spacing w:val="8"/>
        </w:rPr>
        <w:t>股</w:t>
      </w:r>
      <w:r>
        <w:rPr>
          <w:spacing w:val="8"/>
        </w:rPr>
        <w:t>动脉</w:t>
      </w:r>
      <w:r>
        <w:rPr>
          <w:spacing w:val="8"/>
        </w:rPr>
        <w:t>穿刺插</w:t>
      </w:r>
      <w:r>
        <w:rPr>
          <w:spacing w:val="8"/>
        </w:rPr>
        <w:t>管术操作过程中，指导医师应对住院医   师讲解基本步骤，对操作的关键步骤要进行重点示范和说明，并与住院医师有良好互动。注意患者隐私保护，体现爱伤观念。</w:t>
      </w:r>
    </w:p>
    <w:p w14:paraId="2036E251">
      <w:pPr>
        <w:pStyle w:val="2"/>
        <w:spacing w:before="246" w:line="321" w:lineRule="auto"/>
        <w:ind w:left="26" w:firstLine="1"/>
      </w:pPr>
      <w:r>
        <w:rPr>
          <w:rFonts w:ascii="楷体" w:hAnsi="楷体" w:eastAsia="楷体" w:cs="楷体"/>
          <w:b/>
          <w:bCs/>
          <w:spacing w:val="8"/>
        </w:rPr>
        <w:t>7.2</w:t>
      </w:r>
      <w:r>
        <w:rPr>
          <w:rFonts w:ascii="楷体" w:hAnsi="楷体" w:eastAsia="楷体" w:cs="楷体"/>
          <w:spacing w:val="8"/>
        </w:rPr>
        <w:t xml:space="preserve">  </w:t>
      </w:r>
      <w:r>
        <w:rPr>
          <w:spacing w:val="8"/>
        </w:rPr>
        <w:t>整个股</w:t>
      </w:r>
      <w:r>
        <w:rPr>
          <w:spacing w:val="8"/>
        </w:rPr>
        <w:t>动脉</w:t>
      </w:r>
      <w:r>
        <w:rPr>
          <w:spacing w:val="8"/>
        </w:rPr>
        <w:t>穿刺插</w:t>
      </w:r>
      <w:r>
        <w:rPr>
          <w:spacing w:val="8"/>
        </w:rPr>
        <w:t>管术过程中，指导医师应当全程把   控操作进程和患者安全，严密观察住院医师操作的完成情况</w:t>
      </w:r>
      <w:r>
        <w:rPr>
          <w:rFonts w:hint="eastAsia"/>
          <w:spacing w:val="8"/>
          <w:lang w:eastAsia="zh-CN"/>
        </w:rPr>
        <w:t>，</w:t>
      </w:r>
      <w:r>
        <w:rPr>
          <w:spacing w:val="8"/>
        </w:rPr>
        <w:t>评价住院医师技能操作的完成质量。</w:t>
      </w:r>
    </w:p>
    <w:p w14:paraId="40530EE6">
      <w:pPr>
        <w:pStyle w:val="2"/>
        <w:spacing w:before="254" w:line="296" w:lineRule="auto"/>
        <w:ind w:left="33" w:right="386" w:hanging="6"/>
      </w:pPr>
      <w:r>
        <w:rPr>
          <w:rFonts w:ascii="楷体" w:hAnsi="楷体" w:eastAsia="楷体" w:cs="楷体"/>
          <w:b/>
          <w:bCs/>
          <w:spacing w:val="8"/>
        </w:rPr>
        <w:t>7.3</w:t>
      </w:r>
      <w:r>
        <w:rPr>
          <w:rFonts w:ascii="楷体" w:hAnsi="楷体" w:eastAsia="楷体" w:cs="楷体"/>
          <w:spacing w:val="8"/>
        </w:rPr>
        <w:t xml:space="preserve">  </w:t>
      </w:r>
      <w:r>
        <w:rPr>
          <w:spacing w:val="8"/>
        </w:rPr>
        <w:t>若发现住院医师的股</w:t>
      </w:r>
      <w:r>
        <w:rPr>
          <w:spacing w:val="8"/>
        </w:rPr>
        <w:t>动脉</w:t>
      </w:r>
      <w:r>
        <w:rPr>
          <w:spacing w:val="8"/>
        </w:rPr>
        <w:t>穿刺插</w:t>
      </w:r>
      <w:r>
        <w:rPr>
          <w:spacing w:val="8"/>
        </w:rPr>
        <w:t>管术操作能力和预期 有较大距离，指导医师应调整当前的操作指导模式。</w:t>
      </w:r>
    </w:p>
    <w:p w14:paraId="1EC8431F">
      <w:pPr>
        <w:pStyle w:val="2"/>
        <w:spacing w:before="251" w:line="323" w:lineRule="auto"/>
        <w:ind w:left="26" w:right="242" w:firstLine="1"/>
      </w:pPr>
      <w:r>
        <w:rPr>
          <w:rFonts w:ascii="楷体" w:hAnsi="楷体" w:eastAsia="楷体" w:cs="楷体"/>
          <w:b/>
          <w:bCs/>
          <w:spacing w:val="8"/>
        </w:rPr>
        <w:t>7.4</w:t>
      </w:r>
      <w:r>
        <w:rPr>
          <w:rFonts w:ascii="楷体" w:hAnsi="楷体" w:eastAsia="楷体" w:cs="楷体"/>
          <w:spacing w:val="8"/>
        </w:rPr>
        <w:t xml:space="preserve">  </w:t>
      </w:r>
      <w:r>
        <w:rPr>
          <w:spacing w:val="8"/>
        </w:rPr>
        <w:t>不要在导管室术中对住院医师股</w:t>
      </w:r>
      <w:r>
        <w:rPr>
          <w:spacing w:val="8"/>
        </w:rPr>
        <w:t>动脉</w:t>
      </w:r>
      <w:r>
        <w:rPr>
          <w:spacing w:val="8"/>
        </w:rPr>
        <w:t>穿刺插</w:t>
      </w:r>
      <w:r>
        <w:rPr>
          <w:spacing w:val="8"/>
        </w:rPr>
        <w:t>管术操作  进行否定性评价，相关内容操作完成后回到示教室再反</w:t>
      </w:r>
      <w:r>
        <w:rPr>
          <w:spacing w:val="8"/>
        </w:rPr>
        <w:t>馈与 总结</w:t>
      </w:r>
      <w:r>
        <w:rPr>
          <w:spacing w:val="1"/>
        </w:rPr>
        <w:t>。</w:t>
      </w:r>
    </w:p>
    <w:p w14:paraId="4913F6D6">
      <w:pPr>
        <w:spacing w:before="247" w:line="226" w:lineRule="auto"/>
        <w:ind w:left="22"/>
        <w:rPr>
          <w:rFonts w:ascii="黑体" w:hAnsi="黑体" w:eastAsia="黑体" w:cs="黑体"/>
          <w:sz w:val="31"/>
          <w:szCs w:val="31"/>
        </w:rPr>
      </w:pPr>
      <w:r>
        <w:rPr>
          <w:rFonts w:ascii="黑体" w:hAnsi="黑体" w:eastAsia="黑体" w:cs="黑体"/>
          <w:b/>
          <w:bCs/>
          <w:spacing w:val="1"/>
          <w:sz w:val="31"/>
          <w:szCs w:val="31"/>
        </w:rPr>
        <w:t>8</w:t>
      </w:r>
      <w:r>
        <w:rPr>
          <w:rFonts w:ascii="黑体" w:hAnsi="黑体" w:eastAsia="黑体" w:cs="黑体"/>
          <w:spacing w:val="15"/>
          <w:sz w:val="31"/>
          <w:szCs w:val="31"/>
        </w:rPr>
        <w:t xml:space="preserve">  </w:t>
      </w:r>
      <w:r>
        <w:rPr>
          <w:rFonts w:ascii="黑体" w:hAnsi="黑体" w:eastAsia="黑体" w:cs="黑体"/>
          <w:b/>
          <w:bCs/>
          <w:spacing w:val="1"/>
          <w:sz w:val="31"/>
          <w:szCs w:val="31"/>
        </w:rPr>
        <w:t>其他说明</w:t>
      </w:r>
    </w:p>
    <w:p w14:paraId="4F3C3515">
      <w:pPr>
        <w:pStyle w:val="2"/>
        <w:spacing w:before="243" w:line="372" w:lineRule="auto"/>
        <w:ind w:left="30" w:right="242" w:firstLine="636"/>
        <w:rPr>
          <w:spacing w:val="8"/>
        </w:rPr>
      </w:pPr>
      <w:r>
        <w:rPr>
          <w:spacing w:val="8"/>
        </w:rPr>
        <w:t>本实施指引参考中国医师协会发布的《</w:t>
      </w:r>
      <w:r>
        <w:rPr>
          <w:spacing w:val="8"/>
        </w:rPr>
        <w:t>住院医师规范化</w:t>
      </w:r>
      <w:r>
        <w:rPr>
          <w:spacing w:val="17"/>
        </w:rPr>
        <w:t xml:space="preserve"> </w:t>
      </w:r>
      <w:r>
        <w:rPr>
          <w:spacing w:val="8"/>
        </w:rPr>
        <w:t>培训手术操作指导教学指南（2022年版）》，适用于全国各住院医师规范化培训放射科专业基地开展的股动脉穿刺插</w:t>
      </w:r>
    </w:p>
    <w:p w14:paraId="6CF6EB36">
      <w:pPr>
        <w:pStyle w:val="2"/>
        <w:spacing w:before="3" w:line="371" w:lineRule="auto"/>
        <w:ind w:left="65" w:right="242" w:hanging="38"/>
      </w:pPr>
      <w:r>
        <w:rPr>
          <w:spacing w:val="9"/>
        </w:rPr>
        <w:t>管术操作指导教学活动。各专业基地可根据实际情况</w:t>
      </w:r>
      <w:r>
        <w:rPr>
          <w:spacing w:val="8"/>
        </w:rPr>
        <w:t>进行适</w:t>
      </w:r>
      <w:r>
        <w:t xml:space="preserve"> </w:t>
      </w:r>
      <w:r>
        <w:rPr>
          <w:spacing w:val="5"/>
        </w:rPr>
        <w:t>当调整，但不能偏离其基本框架。</w:t>
      </w:r>
    </w:p>
    <w:p w14:paraId="6F7373CF">
      <w:pPr>
        <w:spacing w:line="371" w:lineRule="auto"/>
        <w:sectPr>
          <w:headerReference r:id="rId13" w:type="default"/>
          <w:footerReference r:id="rId14" w:type="default"/>
          <w:pgSz w:w="11906" w:h="16839"/>
          <w:pgMar w:top="1147" w:right="1557" w:bottom="1605" w:left="1785" w:header="826" w:footer="1327" w:gutter="0"/>
          <w:cols w:space="720" w:num="1"/>
        </w:sectPr>
      </w:pPr>
    </w:p>
    <w:p w14:paraId="568123A7">
      <w:pPr>
        <w:spacing w:before="148" w:line="230" w:lineRule="auto"/>
        <w:ind w:left="17"/>
        <w:rPr>
          <w:rFonts w:ascii="黑体" w:hAnsi="黑体" w:eastAsia="黑体" w:cs="黑体"/>
          <w:sz w:val="31"/>
          <w:szCs w:val="31"/>
        </w:rPr>
      </w:pPr>
      <w:r>
        <w:rPr>
          <w:rFonts w:ascii="黑体" w:hAnsi="黑体" w:eastAsia="黑体" w:cs="黑体"/>
          <w:b/>
          <w:bCs/>
          <w:spacing w:val="-7"/>
          <w:sz w:val="31"/>
          <w:szCs w:val="31"/>
        </w:rPr>
        <w:t>9</w:t>
      </w:r>
      <w:r>
        <w:rPr>
          <w:rFonts w:ascii="黑体" w:hAnsi="黑体" w:eastAsia="黑体" w:cs="黑体"/>
          <w:spacing w:val="22"/>
          <w:sz w:val="31"/>
          <w:szCs w:val="31"/>
        </w:rPr>
        <w:t xml:space="preserve">  </w:t>
      </w:r>
      <w:r>
        <w:rPr>
          <w:rFonts w:ascii="黑体" w:hAnsi="黑体" w:eastAsia="黑体" w:cs="黑体"/>
          <w:b/>
          <w:bCs/>
          <w:spacing w:val="-7"/>
          <w:sz w:val="31"/>
          <w:szCs w:val="31"/>
        </w:rPr>
        <w:t>附件</w:t>
      </w:r>
    </w:p>
    <w:p w14:paraId="299C506B">
      <w:pPr>
        <w:pStyle w:val="2"/>
        <w:spacing w:before="239" w:line="296" w:lineRule="auto"/>
        <w:ind w:left="26" w:hanging="9"/>
      </w:pPr>
      <w:r>
        <w:rPr>
          <w:rFonts w:ascii="楷体" w:hAnsi="楷体" w:eastAsia="楷体" w:cs="楷体"/>
          <w:b/>
          <w:bCs/>
          <w:spacing w:val="8"/>
        </w:rPr>
        <w:t>9.1</w:t>
      </w:r>
      <w:r>
        <w:rPr>
          <w:rFonts w:ascii="楷体" w:hAnsi="楷体" w:eastAsia="楷体" w:cs="楷体"/>
          <w:spacing w:val="8"/>
        </w:rPr>
        <w:t xml:space="preserve">  </w:t>
      </w:r>
      <w:r>
        <w:rPr>
          <w:spacing w:val="8"/>
        </w:rPr>
        <w:t>住院医师规范化培训放射</w:t>
      </w:r>
      <w:r>
        <w:rPr>
          <w:spacing w:val="8"/>
        </w:rPr>
        <w:t>科专业手术操作指导教学实   施指引：股动脉穿刺插管术操作质量</w:t>
      </w:r>
      <w:r>
        <w:rPr>
          <w:spacing w:val="3"/>
        </w:rPr>
        <w:t>评分表（指</w:t>
      </w:r>
      <w:r>
        <w:rPr>
          <w:spacing w:val="2"/>
        </w:rPr>
        <w:t>导医师使用）</w:t>
      </w:r>
    </w:p>
    <w:p w14:paraId="6D1E86F2">
      <w:pPr>
        <w:pStyle w:val="2"/>
        <w:spacing w:before="251" w:line="322" w:lineRule="auto"/>
        <w:ind w:left="25" w:right="295" w:hanging="8"/>
      </w:pPr>
      <w:r>
        <w:rPr>
          <w:rFonts w:ascii="楷体" w:hAnsi="楷体" w:eastAsia="楷体" w:cs="楷体"/>
          <w:b/>
          <w:bCs/>
          <w:spacing w:val="9"/>
        </w:rPr>
        <w:t>9.2</w:t>
      </w:r>
      <w:r>
        <w:rPr>
          <w:rFonts w:ascii="楷体" w:hAnsi="楷体" w:eastAsia="楷体" w:cs="楷体"/>
          <w:spacing w:val="9"/>
        </w:rPr>
        <w:t xml:space="preserve">  </w:t>
      </w:r>
      <w:r>
        <w:rPr>
          <w:spacing w:val="9"/>
        </w:rPr>
        <w:t>住院医</w:t>
      </w:r>
      <w:r>
        <w:rPr>
          <w:spacing w:val="8"/>
        </w:rPr>
        <w:t>师规范化培训放射科专业手</w:t>
      </w:r>
      <w:r>
        <w:rPr>
          <w:spacing w:val="8"/>
        </w:rPr>
        <w:t>术操作指导教学实 施指引：股动脉穿刺插管术教学活动</w:t>
      </w:r>
      <w:r>
        <w:rPr>
          <w:spacing w:val="9"/>
        </w:rPr>
        <w:t>评分表（督导专家/同</w:t>
      </w:r>
      <w:r>
        <w:rPr>
          <w:spacing w:val="7"/>
        </w:rPr>
        <w:t xml:space="preserve"> 行评议使用）</w:t>
      </w:r>
    </w:p>
    <w:p w14:paraId="40F14642">
      <w:pPr>
        <w:spacing w:line="322" w:lineRule="auto"/>
        <w:sectPr>
          <w:headerReference r:id="rId15" w:type="default"/>
          <w:footerReference r:id="rId16" w:type="default"/>
          <w:pgSz w:w="11906" w:h="16839"/>
          <w:pgMar w:top="1147" w:right="1645" w:bottom="1605" w:left="1785" w:header="826" w:footer="1327" w:gutter="0"/>
          <w:cols w:space="720" w:num="1"/>
        </w:sectPr>
      </w:pPr>
    </w:p>
    <w:p w14:paraId="4E56C663">
      <w:pPr>
        <w:spacing w:before="148" w:line="230" w:lineRule="auto"/>
        <w:ind w:left="375"/>
        <w:rPr>
          <w:rFonts w:ascii="黑体" w:hAnsi="黑体" w:eastAsia="黑体" w:cs="黑体"/>
          <w:sz w:val="31"/>
          <w:szCs w:val="31"/>
        </w:rPr>
      </w:pPr>
      <w:r>
        <w:rPr>
          <w:rFonts w:ascii="黑体" w:hAnsi="黑体" w:eastAsia="黑体" w:cs="黑体"/>
          <w:b/>
          <w:bCs/>
          <w:spacing w:val="-7"/>
          <w:sz w:val="31"/>
          <w:szCs w:val="31"/>
        </w:rPr>
        <w:t>附件</w:t>
      </w:r>
      <w:r>
        <w:rPr>
          <w:rFonts w:ascii="黑体" w:hAnsi="黑体" w:eastAsia="黑体" w:cs="黑体"/>
          <w:spacing w:val="-44"/>
          <w:sz w:val="31"/>
          <w:szCs w:val="31"/>
        </w:rPr>
        <w:t xml:space="preserve"> </w:t>
      </w:r>
      <w:r>
        <w:rPr>
          <w:rFonts w:ascii="黑体" w:hAnsi="黑体" w:eastAsia="黑体" w:cs="黑体"/>
          <w:b/>
          <w:bCs/>
          <w:spacing w:val="-7"/>
          <w:sz w:val="31"/>
          <w:szCs w:val="31"/>
        </w:rPr>
        <w:t>1</w:t>
      </w:r>
    </w:p>
    <w:p w14:paraId="719B1181">
      <w:pPr>
        <w:pStyle w:val="2"/>
        <w:spacing w:before="238" w:line="221" w:lineRule="auto"/>
        <w:ind w:left="501"/>
      </w:pPr>
      <w:r>
        <w:rPr>
          <w:b/>
          <w:bCs/>
          <w:spacing w:val="7"/>
        </w:rPr>
        <w:t>住院医师规范化培训放射</w:t>
      </w:r>
      <w:r>
        <w:rPr>
          <w:b/>
          <w:bCs/>
          <w:spacing w:val="7"/>
        </w:rPr>
        <w:t>科专业手术操作指导教学实施指</w:t>
      </w:r>
    </w:p>
    <w:p w14:paraId="2C8F6B72">
      <w:pPr>
        <w:pStyle w:val="2"/>
        <w:spacing w:before="238" w:line="221" w:lineRule="auto"/>
        <w:ind w:left="501" w:firstLine="1301" w:firstLineChars="400"/>
        <w:rPr>
          <w:b/>
          <w:bCs/>
          <w:spacing w:val="7"/>
        </w:rPr>
      </w:pPr>
      <w:r>
        <w:rPr>
          <w:b/>
          <w:bCs/>
          <w:spacing w:val="7"/>
        </w:rPr>
        <w:t>引：股动脉穿刺插管术操作质量评分表</w:t>
      </w:r>
    </w:p>
    <w:p w14:paraId="0C985EAF">
      <w:pPr>
        <w:pStyle w:val="2"/>
        <w:spacing w:before="254" w:line="222" w:lineRule="auto"/>
        <w:ind w:left="3218"/>
      </w:pPr>
      <w:r>
        <w:rPr>
          <w:b/>
          <w:bCs/>
          <w:spacing w:val="6"/>
        </w:rPr>
        <w:t>（指导医师使用）</w:t>
      </w:r>
    </w:p>
    <w:p w14:paraId="65A86C39">
      <w:pPr>
        <w:spacing w:line="392" w:lineRule="auto"/>
        <w:rPr>
          <w:rFonts w:ascii="Arial"/>
          <w:sz w:val="21"/>
        </w:rPr>
      </w:pPr>
    </w:p>
    <w:p w14:paraId="3F93B576">
      <w:pPr>
        <w:pStyle w:val="2"/>
        <w:spacing w:before="66" w:line="225" w:lineRule="auto"/>
        <w:ind w:left="356"/>
        <w:rPr>
          <w:sz w:val="20"/>
          <w:szCs w:val="20"/>
        </w:rPr>
      </w:pPr>
      <w:r>
        <w:rPr>
          <w:spacing w:val="5"/>
          <w:sz w:val="20"/>
          <w:szCs w:val="20"/>
        </w:rPr>
        <w:t>培训基地：</w:t>
      </w:r>
      <w:r>
        <w:rPr>
          <w:spacing w:val="2"/>
          <w:sz w:val="20"/>
          <w:szCs w:val="20"/>
        </w:rPr>
        <w:t xml:space="preserve">                            </w:t>
      </w:r>
      <w:r>
        <w:rPr>
          <w:spacing w:val="5"/>
          <w:sz w:val="20"/>
          <w:szCs w:val="20"/>
        </w:rPr>
        <w:t>专业基地/科室：</w:t>
      </w:r>
    </w:p>
    <w:p w14:paraId="624304BE">
      <w:pPr>
        <w:pStyle w:val="2"/>
        <w:spacing w:before="67" w:line="225" w:lineRule="auto"/>
        <w:ind w:left="358"/>
        <w:rPr>
          <w:sz w:val="20"/>
          <w:szCs w:val="20"/>
        </w:rPr>
      </w:pPr>
      <w:r>
        <w:rPr>
          <w:spacing w:val="4"/>
          <w:sz w:val="20"/>
          <w:szCs w:val="20"/>
        </w:rPr>
        <w:t xml:space="preserve">住院医师：                       </w:t>
      </w:r>
      <w:r>
        <w:rPr>
          <w:rFonts w:ascii="宋体" w:hAnsi="宋体" w:eastAsia="宋体" w:cs="宋体"/>
          <w:spacing w:val="4"/>
          <w:sz w:val="20"/>
          <w:szCs w:val="20"/>
        </w:rPr>
        <w:t>□</w:t>
      </w:r>
      <w:r>
        <w:rPr>
          <w:spacing w:val="4"/>
          <w:sz w:val="20"/>
          <w:szCs w:val="20"/>
        </w:rPr>
        <w:t xml:space="preserve">住培第一年    </w:t>
      </w:r>
      <w:r>
        <w:rPr>
          <w:rFonts w:ascii="宋体" w:hAnsi="宋体" w:eastAsia="宋体" w:cs="宋体"/>
          <w:spacing w:val="4"/>
          <w:sz w:val="20"/>
          <w:szCs w:val="20"/>
        </w:rPr>
        <w:t>□</w:t>
      </w:r>
      <w:r>
        <w:rPr>
          <w:spacing w:val="4"/>
          <w:sz w:val="20"/>
          <w:szCs w:val="20"/>
        </w:rPr>
        <w:t>住培第二年</w:t>
      </w:r>
      <w:r>
        <w:rPr>
          <w:spacing w:val="16"/>
          <w:sz w:val="20"/>
          <w:szCs w:val="20"/>
        </w:rPr>
        <w:t xml:space="preserve">    </w:t>
      </w:r>
      <w:r>
        <w:rPr>
          <w:rFonts w:ascii="宋体" w:hAnsi="宋体" w:eastAsia="宋体" w:cs="宋体"/>
          <w:spacing w:val="4"/>
          <w:sz w:val="20"/>
          <w:szCs w:val="20"/>
        </w:rPr>
        <w:t>□</w:t>
      </w:r>
      <w:r>
        <w:rPr>
          <w:spacing w:val="4"/>
          <w:sz w:val="20"/>
          <w:szCs w:val="20"/>
        </w:rPr>
        <w:t>住培第三年</w:t>
      </w:r>
    </w:p>
    <w:p w14:paraId="1FA1EDB3">
      <w:pPr>
        <w:spacing w:before="79"/>
      </w:pPr>
    </w:p>
    <w:p w14:paraId="21FC8A97">
      <w:pPr>
        <w:spacing w:before="79"/>
      </w:pPr>
    </w:p>
    <w:tbl>
      <w:tblPr>
        <w:tblStyle w:val="6"/>
        <w:tblW w:w="89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8"/>
        <w:gridCol w:w="613"/>
        <w:gridCol w:w="5594"/>
        <w:gridCol w:w="691"/>
        <w:gridCol w:w="696"/>
      </w:tblGrid>
      <w:tr w14:paraId="16341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398" w:type="dxa"/>
            <w:vAlign w:val="top"/>
          </w:tcPr>
          <w:p w14:paraId="285630FF">
            <w:pPr>
              <w:pStyle w:val="7"/>
              <w:spacing w:before="105" w:line="225" w:lineRule="auto"/>
              <w:ind w:left="279"/>
            </w:pPr>
            <w:r>
              <w:rPr>
                <w:b/>
                <w:bCs/>
                <w:spacing w:val="7"/>
              </w:rPr>
              <w:t>考核项目</w:t>
            </w:r>
          </w:p>
        </w:tc>
        <w:tc>
          <w:tcPr>
            <w:tcW w:w="6207" w:type="dxa"/>
            <w:gridSpan w:val="2"/>
            <w:vAlign w:val="top"/>
          </w:tcPr>
          <w:p w14:paraId="1F111178">
            <w:pPr>
              <w:pStyle w:val="7"/>
              <w:spacing w:before="105" w:line="225" w:lineRule="auto"/>
              <w:ind w:left="2717"/>
            </w:pPr>
            <w:r>
              <w:rPr>
                <w:b/>
                <w:bCs/>
                <w:spacing w:val="-2"/>
              </w:rPr>
              <w:t>内容要求</w:t>
            </w:r>
          </w:p>
        </w:tc>
        <w:tc>
          <w:tcPr>
            <w:tcW w:w="691" w:type="dxa"/>
            <w:vAlign w:val="top"/>
          </w:tcPr>
          <w:p w14:paraId="69C92494">
            <w:pPr>
              <w:pStyle w:val="7"/>
              <w:spacing w:before="105" w:line="225" w:lineRule="auto"/>
              <w:ind w:left="149"/>
            </w:pPr>
            <w:r>
              <w:rPr>
                <w:b/>
                <w:bCs/>
                <w:spacing w:val="-1"/>
              </w:rPr>
              <w:t>满分</w:t>
            </w:r>
          </w:p>
        </w:tc>
        <w:tc>
          <w:tcPr>
            <w:tcW w:w="696" w:type="dxa"/>
            <w:vAlign w:val="top"/>
          </w:tcPr>
          <w:p w14:paraId="412E04EB">
            <w:pPr>
              <w:pStyle w:val="7"/>
              <w:spacing w:before="105" w:line="225" w:lineRule="auto"/>
              <w:ind w:left="146"/>
            </w:pPr>
            <w:r>
              <w:rPr>
                <w:b/>
                <w:bCs/>
                <w:spacing w:val="2"/>
              </w:rPr>
              <w:t>得分</w:t>
            </w:r>
          </w:p>
        </w:tc>
      </w:tr>
      <w:tr w14:paraId="6EA3D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398" w:type="dxa"/>
            <w:vMerge w:val="restart"/>
            <w:tcBorders>
              <w:bottom w:val="nil"/>
            </w:tcBorders>
            <w:vAlign w:val="top"/>
          </w:tcPr>
          <w:p w14:paraId="2AB0A26E">
            <w:pPr>
              <w:spacing w:line="262" w:lineRule="auto"/>
              <w:rPr>
                <w:rFonts w:ascii="Arial"/>
                <w:sz w:val="21"/>
              </w:rPr>
            </w:pPr>
          </w:p>
          <w:p w14:paraId="244C9E5E">
            <w:pPr>
              <w:spacing w:line="262" w:lineRule="auto"/>
              <w:rPr>
                <w:rFonts w:ascii="Arial"/>
                <w:sz w:val="21"/>
              </w:rPr>
            </w:pPr>
          </w:p>
          <w:p w14:paraId="7FA27935">
            <w:pPr>
              <w:spacing w:line="262" w:lineRule="auto"/>
              <w:rPr>
                <w:rFonts w:ascii="Arial"/>
                <w:sz w:val="21"/>
              </w:rPr>
            </w:pPr>
          </w:p>
          <w:p w14:paraId="3CCC49CB">
            <w:pPr>
              <w:spacing w:line="262" w:lineRule="auto"/>
              <w:rPr>
                <w:rFonts w:ascii="Arial"/>
                <w:sz w:val="21"/>
              </w:rPr>
            </w:pPr>
          </w:p>
          <w:p w14:paraId="06335859">
            <w:pPr>
              <w:spacing w:line="262" w:lineRule="auto"/>
              <w:rPr>
                <w:rFonts w:ascii="Arial"/>
                <w:sz w:val="21"/>
              </w:rPr>
            </w:pPr>
          </w:p>
          <w:p w14:paraId="389CE422">
            <w:pPr>
              <w:spacing w:line="262" w:lineRule="auto"/>
              <w:rPr>
                <w:rFonts w:ascii="Arial"/>
                <w:sz w:val="21"/>
              </w:rPr>
            </w:pPr>
          </w:p>
          <w:p w14:paraId="4558EBDE">
            <w:pPr>
              <w:spacing w:line="262" w:lineRule="auto"/>
              <w:rPr>
                <w:rFonts w:ascii="Arial"/>
                <w:sz w:val="21"/>
              </w:rPr>
            </w:pPr>
          </w:p>
          <w:p w14:paraId="6328F7C8">
            <w:pPr>
              <w:spacing w:line="262" w:lineRule="auto"/>
              <w:rPr>
                <w:rFonts w:ascii="Arial"/>
                <w:sz w:val="21"/>
              </w:rPr>
            </w:pPr>
          </w:p>
          <w:p w14:paraId="18434B71">
            <w:pPr>
              <w:spacing w:line="262" w:lineRule="auto"/>
              <w:rPr>
                <w:rFonts w:ascii="Arial"/>
                <w:sz w:val="21"/>
              </w:rPr>
            </w:pPr>
          </w:p>
          <w:p w14:paraId="72268298">
            <w:pPr>
              <w:spacing w:line="262" w:lineRule="auto"/>
              <w:rPr>
                <w:rFonts w:ascii="Arial"/>
                <w:sz w:val="21"/>
              </w:rPr>
            </w:pPr>
          </w:p>
          <w:p w14:paraId="4BEDCC2F">
            <w:pPr>
              <w:pStyle w:val="7"/>
              <w:spacing w:before="65" w:line="223" w:lineRule="auto"/>
              <w:ind w:left="392"/>
            </w:pPr>
            <w:r>
              <w:rPr>
                <w:spacing w:val="6"/>
              </w:rPr>
              <w:t>操作前</w:t>
            </w:r>
          </w:p>
          <w:p w14:paraId="00167C3A">
            <w:pPr>
              <w:pStyle w:val="7"/>
              <w:spacing w:before="70" w:line="225" w:lineRule="auto"/>
              <w:ind w:left="499"/>
            </w:pPr>
            <w:r>
              <w:rPr>
                <w:spacing w:val="2"/>
              </w:rPr>
              <w:t>准备</w:t>
            </w:r>
          </w:p>
          <w:p w14:paraId="246F06AC">
            <w:pPr>
              <w:pStyle w:val="7"/>
              <w:spacing w:before="67" w:line="227" w:lineRule="auto"/>
              <w:ind w:left="254"/>
            </w:pPr>
            <w:r>
              <w:rPr>
                <w:spacing w:val="-7"/>
              </w:rPr>
              <w:t>（</w:t>
            </w:r>
            <w:r>
              <w:rPr>
                <w:spacing w:val="-46"/>
              </w:rPr>
              <w:t xml:space="preserve"> </w:t>
            </w:r>
            <w:r>
              <w:rPr>
                <w:spacing w:val="-7"/>
              </w:rPr>
              <w:t>15</w:t>
            </w:r>
            <w:r>
              <w:rPr>
                <w:spacing w:val="-39"/>
              </w:rPr>
              <w:t xml:space="preserve"> </w:t>
            </w:r>
            <w:r>
              <w:rPr>
                <w:spacing w:val="-7"/>
              </w:rPr>
              <w:t>分）</w:t>
            </w:r>
          </w:p>
        </w:tc>
        <w:tc>
          <w:tcPr>
            <w:tcW w:w="613" w:type="dxa"/>
            <w:vMerge w:val="restart"/>
            <w:tcBorders>
              <w:bottom w:val="nil"/>
            </w:tcBorders>
            <w:textDirection w:val="tbRlV"/>
            <w:vAlign w:val="top"/>
          </w:tcPr>
          <w:p w14:paraId="178B1230">
            <w:pPr>
              <w:pStyle w:val="7"/>
              <w:spacing w:before="203" w:line="218" w:lineRule="auto"/>
              <w:ind w:left="656"/>
            </w:pPr>
            <w:r>
              <w:rPr>
                <w:spacing w:val="6"/>
              </w:rPr>
              <w:t>针 对 患 者 的 准 备</w:t>
            </w:r>
          </w:p>
        </w:tc>
        <w:tc>
          <w:tcPr>
            <w:tcW w:w="5594" w:type="dxa"/>
            <w:vAlign w:val="top"/>
          </w:tcPr>
          <w:p w14:paraId="7317199F">
            <w:pPr>
              <w:pStyle w:val="7"/>
              <w:spacing w:before="115" w:line="225" w:lineRule="auto"/>
              <w:ind w:left="110"/>
            </w:pPr>
            <w:r>
              <w:rPr>
                <w:spacing w:val="8"/>
              </w:rPr>
              <w:t>核对患者信息</w:t>
            </w:r>
          </w:p>
        </w:tc>
        <w:tc>
          <w:tcPr>
            <w:tcW w:w="691" w:type="dxa"/>
            <w:vAlign w:val="top"/>
          </w:tcPr>
          <w:p w14:paraId="0C443AE3">
            <w:pPr>
              <w:pStyle w:val="7"/>
              <w:spacing w:before="116" w:line="266" w:lineRule="exact"/>
              <w:ind w:left="312"/>
            </w:pPr>
            <w:r>
              <w:rPr>
                <w:position w:val="1"/>
              </w:rPr>
              <w:t>1</w:t>
            </w:r>
          </w:p>
        </w:tc>
        <w:tc>
          <w:tcPr>
            <w:tcW w:w="696" w:type="dxa"/>
            <w:vAlign w:val="top"/>
          </w:tcPr>
          <w:p w14:paraId="22C228E3">
            <w:pPr>
              <w:rPr>
                <w:rFonts w:ascii="Arial"/>
                <w:sz w:val="21"/>
              </w:rPr>
            </w:pPr>
          </w:p>
        </w:tc>
      </w:tr>
      <w:tr w14:paraId="5AB84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398" w:type="dxa"/>
            <w:vMerge w:val="continue"/>
            <w:tcBorders>
              <w:top w:val="nil"/>
              <w:bottom w:val="nil"/>
            </w:tcBorders>
            <w:vAlign w:val="top"/>
          </w:tcPr>
          <w:p w14:paraId="1AAB14CC">
            <w:pPr>
              <w:rPr>
                <w:rFonts w:ascii="Arial"/>
                <w:sz w:val="21"/>
              </w:rPr>
            </w:pPr>
          </w:p>
        </w:tc>
        <w:tc>
          <w:tcPr>
            <w:tcW w:w="613" w:type="dxa"/>
            <w:vMerge w:val="continue"/>
            <w:tcBorders>
              <w:top w:val="nil"/>
              <w:bottom w:val="nil"/>
            </w:tcBorders>
            <w:textDirection w:val="tbRlV"/>
            <w:vAlign w:val="top"/>
          </w:tcPr>
          <w:p w14:paraId="0F8083F9">
            <w:pPr>
              <w:rPr>
                <w:rFonts w:ascii="Arial"/>
                <w:sz w:val="21"/>
              </w:rPr>
            </w:pPr>
          </w:p>
        </w:tc>
        <w:tc>
          <w:tcPr>
            <w:tcW w:w="5594" w:type="dxa"/>
            <w:vAlign w:val="top"/>
          </w:tcPr>
          <w:p w14:paraId="6A74991F">
            <w:pPr>
              <w:pStyle w:val="7"/>
              <w:spacing w:before="103" w:line="223" w:lineRule="auto"/>
              <w:ind w:left="110"/>
            </w:pPr>
            <w:r>
              <w:rPr>
                <w:spacing w:val="9"/>
              </w:rPr>
              <w:t>核实患者病史及检查、检验资料</w:t>
            </w:r>
          </w:p>
        </w:tc>
        <w:tc>
          <w:tcPr>
            <w:tcW w:w="691" w:type="dxa"/>
            <w:vAlign w:val="top"/>
          </w:tcPr>
          <w:p w14:paraId="74313DBE">
            <w:pPr>
              <w:pStyle w:val="7"/>
              <w:spacing w:before="103" w:line="266" w:lineRule="exact"/>
              <w:ind w:left="307"/>
            </w:pPr>
            <w:r>
              <w:rPr>
                <w:position w:val="1"/>
              </w:rPr>
              <w:t>2</w:t>
            </w:r>
          </w:p>
        </w:tc>
        <w:tc>
          <w:tcPr>
            <w:tcW w:w="696" w:type="dxa"/>
            <w:vAlign w:val="top"/>
          </w:tcPr>
          <w:p w14:paraId="52FD4C76">
            <w:pPr>
              <w:rPr>
                <w:rFonts w:ascii="Arial"/>
                <w:sz w:val="21"/>
              </w:rPr>
            </w:pPr>
          </w:p>
        </w:tc>
      </w:tr>
      <w:tr w14:paraId="64A65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398" w:type="dxa"/>
            <w:vMerge w:val="continue"/>
            <w:tcBorders>
              <w:top w:val="nil"/>
              <w:bottom w:val="nil"/>
            </w:tcBorders>
            <w:vAlign w:val="top"/>
          </w:tcPr>
          <w:p w14:paraId="002783CC">
            <w:pPr>
              <w:rPr>
                <w:rFonts w:ascii="Arial"/>
                <w:sz w:val="21"/>
              </w:rPr>
            </w:pPr>
          </w:p>
        </w:tc>
        <w:tc>
          <w:tcPr>
            <w:tcW w:w="613" w:type="dxa"/>
            <w:vMerge w:val="continue"/>
            <w:tcBorders>
              <w:top w:val="nil"/>
              <w:bottom w:val="nil"/>
            </w:tcBorders>
            <w:textDirection w:val="tbRlV"/>
            <w:vAlign w:val="top"/>
          </w:tcPr>
          <w:p w14:paraId="4467CC19">
            <w:pPr>
              <w:rPr>
                <w:rFonts w:ascii="Arial"/>
                <w:sz w:val="21"/>
              </w:rPr>
            </w:pPr>
          </w:p>
        </w:tc>
        <w:tc>
          <w:tcPr>
            <w:tcW w:w="5594" w:type="dxa"/>
            <w:vAlign w:val="top"/>
          </w:tcPr>
          <w:p w14:paraId="2BC553C5">
            <w:pPr>
              <w:pStyle w:val="7"/>
              <w:spacing w:before="103" w:line="227" w:lineRule="auto"/>
              <w:ind w:left="131"/>
            </w:pPr>
            <w:r>
              <w:rPr>
                <w:spacing w:val="4"/>
              </w:rPr>
              <w:t>明确适应证</w:t>
            </w:r>
          </w:p>
        </w:tc>
        <w:tc>
          <w:tcPr>
            <w:tcW w:w="691" w:type="dxa"/>
            <w:vAlign w:val="top"/>
          </w:tcPr>
          <w:p w14:paraId="79366D9C">
            <w:pPr>
              <w:pStyle w:val="7"/>
              <w:spacing w:before="103" w:line="266" w:lineRule="exact"/>
              <w:ind w:left="312"/>
            </w:pPr>
            <w:r>
              <w:rPr>
                <w:position w:val="1"/>
              </w:rPr>
              <w:t>1</w:t>
            </w:r>
          </w:p>
        </w:tc>
        <w:tc>
          <w:tcPr>
            <w:tcW w:w="696" w:type="dxa"/>
            <w:vAlign w:val="top"/>
          </w:tcPr>
          <w:p w14:paraId="25FD80B6">
            <w:pPr>
              <w:rPr>
                <w:rFonts w:ascii="Arial"/>
                <w:sz w:val="21"/>
              </w:rPr>
            </w:pPr>
          </w:p>
        </w:tc>
      </w:tr>
      <w:tr w14:paraId="23EC0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398" w:type="dxa"/>
            <w:vMerge w:val="continue"/>
            <w:tcBorders>
              <w:top w:val="nil"/>
              <w:bottom w:val="nil"/>
            </w:tcBorders>
            <w:vAlign w:val="top"/>
          </w:tcPr>
          <w:p w14:paraId="5AAA3C89">
            <w:pPr>
              <w:rPr>
                <w:rFonts w:ascii="Arial"/>
                <w:sz w:val="21"/>
              </w:rPr>
            </w:pPr>
          </w:p>
        </w:tc>
        <w:tc>
          <w:tcPr>
            <w:tcW w:w="613" w:type="dxa"/>
            <w:vMerge w:val="continue"/>
            <w:tcBorders>
              <w:top w:val="nil"/>
              <w:bottom w:val="nil"/>
            </w:tcBorders>
            <w:textDirection w:val="tbRlV"/>
            <w:vAlign w:val="top"/>
          </w:tcPr>
          <w:p w14:paraId="58443392">
            <w:pPr>
              <w:rPr>
                <w:rFonts w:ascii="Arial"/>
                <w:sz w:val="21"/>
              </w:rPr>
            </w:pPr>
          </w:p>
        </w:tc>
        <w:tc>
          <w:tcPr>
            <w:tcW w:w="5594" w:type="dxa"/>
            <w:vAlign w:val="top"/>
          </w:tcPr>
          <w:p w14:paraId="6604C1F0">
            <w:pPr>
              <w:pStyle w:val="7"/>
              <w:spacing w:before="103" w:line="223" w:lineRule="auto"/>
              <w:ind w:left="120"/>
            </w:pPr>
            <w:r>
              <w:rPr>
                <w:spacing w:val="9"/>
              </w:rPr>
              <w:t>判断是否存在禁忌证</w:t>
            </w:r>
          </w:p>
        </w:tc>
        <w:tc>
          <w:tcPr>
            <w:tcW w:w="691" w:type="dxa"/>
            <w:vAlign w:val="top"/>
          </w:tcPr>
          <w:p w14:paraId="4100071E">
            <w:pPr>
              <w:pStyle w:val="7"/>
              <w:spacing w:before="104" w:line="266" w:lineRule="exact"/>
              <w:ind w:left="312"/>
            </w:pPr>
            <w:r>
              <w:rPr>
                <w:position w:val="1"/>
              </w:rPr>
              <w:t>1</w:t>
            </w:r>
          </w:p>
        </w:tc>
        <w:tc>
          <w:tcPr>
            <w:tcW w:w="696" w:type="dxa"/>
            <w:vAlign w:val="top"/>
          </w:tcPr>
          <w:p w14:paraId="370FEC57">
            <w:pPr>
              <w:rPr>
                <w:rFonts w:ascii="Arial"/>
                <w:sz w:val="21"/>
              </w:rPr>
            </w:pPr>
          </w:p>
        </w:tc>
      </w:tr>
      <w:tr w14:paraId="7774B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398" w:type="dxa"/>
            <w:vMerge w:val="continue"/>
            <w:tcBorders>
              <w:top w:val="nil"/>
              <w:bottom w:val="nil"/>
            </w:tcBorders>
            <w:vAlign w:val="top"/>
          </w:tcPr>
          <w:p w14:paraId="461F240D">
            <w:pPr>
              <w:rPr>
                <w:rFonts w:ascii="Arial"/>
                <w:sz w:val="21"/>
              </w:rPr>
            </w:pPr>
          </w:p>
        </w:tc>
        <w:tc>
          <w:tcPr>
            <w:tcW w:w="613" w:type="dxa"/>
            <w:vMerge w:val="continue"/>
            <w:tcBorders>
              <w:top w:val="nil"/>
              <w:bottom w:val="nil"/>
            </w:tcBorders>
            <w:textDirection w:val="tbRlV"/>
            <w:vAlign w:val="top"/>
          </w:tcPr>
          <w:p w14:paraId="1C5A8461">
            <w:pPr>
              <w:rPr>
                <w:rFonts w:ascii="Arial"/>
                <w:sz w:val="21"/>
              </w:rPr>
            </w:pPr>
          </w:p>
        </w:tc>
        <w:tc>
          <w:tcPr>
            <w:tcW w:w="5594" w:type="dxa"/>
            <w:vAlign w:val="top"/>
          </w:tcPr>
          <w:p w14:paraId="4794DF87">
            <w:pPr>
              <w:pStyle w:val="7"/>
              <w:spacing w:before="104" w:line="226" w:lineRule="auto"/>
              <w:ind w:left="110"/>
            </w:pPr>
            <w:r>
              <w:rPr>
                <w:spacing w:val="9"/>
              </w:rPr>
              <w:t>核对患者知情同意书签署</w:t>
            </w:r>
            <w:r>
              <w:rPr>
                <w:spacing w:val="9"/>
              </w:rPr>
              <w:t>情况</w:t>
            </w:r>
          </w:p>
        </w:tc>
        <w:tc>
          <w:tcPr>
            <w:tcW w:w="691" w:type="dxa"/>
            <w:vAlign w:val="top"/>
          </w:tcPr>
          <w:p w14:paraId="2CD0506B">
            <w:pPr>
              <w:pStyle w:val="7"/>
              <w:spacing w:before="104" w:line="266" w:lineRule="exact"/>
              <w:ind w:left="312"/>
            </w:pPr>
            <w:r>
              <w:rPr>
                <w:position w:val="1"/>
              </w:rPr>
              <w:t>1</w:t>
            </w:r>
          </w:p>
        </w:tc>
        <w:tc>
          <w:tcPr>
            <w:tcW w:w="696" w:type="dxa"/>
            <w:vAlign w:val="top"/>
          </w:tcPr>
          <w:p w14:paraId="267DF77A">
            <w:pPr>
              <w:rPr>
                <w:rFonts w:ascii="Arial"/>
                <w:sz w:val="21"/>
              </w:rPr>
            </w:pPr>
          </w:p>
        </w:tc>
      </w:tr>
      <w:tr w14:paraId="76E1B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398" w:type="dxa"/>
            <w:vMerge w:val="continue"/>
            <w:tcBorders>
              <w:top w:val="nil"/>
              <w:bottom w:val="nil"/>
            </w:tcBorders>
            <w:vAlign w:val="top"/>
          </w:tcPr>
          <w:p w14:paraId="34551B10">
            <w:pPr>
              <w:rPr>
                <w:rFonts w:ascii="Arial"/>
                <w:sz w:val="21"/>
              </w:rPr>
            </w:pPr>
          </w:p>
        </w:tc>
        <w:tc>
          <w:tcPr>
            <w:tcW w:w="613" w:type="dxa"/>
            <w:vMerge w:val="continue"/>
            <w:tcBorders>
              <w:top w:val="nil"/>
              <w:bottom w:val="nil"/>
            </w:tcBorders>
            <w:textDirection w:val="tbRlV"/>
            <w:vAlign w:val="top"/>
          </w:tcPr>
          <w:p w14:paraId="69D991A3">
            <w:pPr>
              <w:rPr>
                <w:rFonts w:ascii="Arial"/>
                <w:sz w:val="21"/>
              </w:rPr>
            </w:pPr>
          </w:p>
        </w:tc>
        <w:tc>
          <w:tcPr>
            <w:tcW w:w="5594" w:type="dxa"/>
            <w:vAlign w:val="top"/>
          </w:tcPr>
          <w:p w14:paraId="4A6850F9">
            <w:pPr>
              <w:pStyle w:val="7"/>
              <w:spacing w:before="104" w:line="224" w:lineRule="auto"/>
              <w:ind w:left="111"/>
            </w:pPr>
            <w:r>
              <w:rPr>
                <w:spacing w:val="9"/>
              </w:rPr>
              <w:t>评估患者状态，包括神志</w:t>
            </w:r>
            <w:r>
              <w:rPr>
                <w:spacing w:val="9"/>
              </w:rPr>
              <w:t>情况、血压</w:t>
            </w:r>
            <w:r>
              <w:rPr>
                <w:spacing w:val="9"/>
              </w:rPr>
              <w:t>、心</w:t>
            </w:r>
            <w:r>
              <w:rPr>
                <w:spacing w:val="9"/>
              </w:rPr>
              <w:t>率、血氧</w:t>
            </w:r>
            <w:r>
              <w:rPr>
                <w:spacing w:val="9"/>
              </w:rPr>
              <w:t>饱和度</w:t>
            </w:r>
          </w:p>
        </w:tc>
        <w:tc>
          <w:tcPr>
            <w:tcW w:w="691" w:type="dxa"/>
            <w:vAlign w:val="top"/>
          </w:tcPr>
          <w:p w14:paraId="44ABCED5">
            <w:pPr>
              <w:pStyle w:val="7"/>
              <w:spacing w:before="105" w:line="266" w:lineRule="exact"/>
              <w:ind w:left="307"/>
            </w:pPr>
            <w:r>
              <w:rPr>
                <w:position w:val="1"/>
              </w:rPr>
              <w:t>2</w:t>
            </w:r>
          </w:p>
        </w:tc>
        <w:tc>
          <w:tcPr>
            <w:tcW w:w="696" w:type="dxa"/>
            <w:vAlign w:val="top"/>
          </w:tcPr>
          <w:p w14:paraId="75010E1D">
            <w:pPr>
              <w:rPr>
                <w:rFonts w:ascii="Arial"/>
                <w:sz w:val="21"/>
              </w:rPr>
            </w:pPr>
          </w:p>
        </w:tc>
      </w:tr>
      <w:tr w14:paraId="11F75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398" w:type="dxa"/>
            <w:vMerge w:val="continue"/>
            <w:tcBorders>
              <w:top w:val="nil"/>
              <w:bottom w:val="nil"/>
            </w:tcBorders>
            <w:vAlign w:val="top"/>
          </w:tcPr>
          <w:p w14:paraId="2900092F">
            <w:pPr>
              <w:rPr>
                <w:rFonts w:ascii="Arial"/>
                <w:sz w:val="21"/>
              </w:rPr>
            </w:pPr>
          </w:p>
        </w:tc>
        <w:tc>
          <w:tcPr>
            <w:tcW w:w="613" w:type="dxa"/>
            <w:vMerge w:val="continue"/>
            <w:tcBorders>
              <w:top w:val="nil"/>
              <w:bottom w:val="nil"/>
            </w:tcBorders>
            <w:textDirection w:val="tbRlV"/>
            <w:vAlign w:val="top"/>
          </w:tcPr>
          <w:p w14:paraId="5DBDAE09">
            <w:pPr>
              <w:rPr>
                <w:rFonts w:ascii="Arial"/>
                <w:sz w:val="21"/>
              </w:rPr>
            </w:pPr>
          </w:p>
        </w:tc>
        <w:tc>
          <w:tcPr>
            <w:tcW w:w="5594" w:type="dxa"/>
            <w:vAlign w:val="top"/>
          </w:tcPr>
          <w:p w14:paraId="149D8399">
            <w:pPr>
              <w:pStyle w:val="7"/>
              <w:spacing w:before="102" w:line="225" w:lineRule="auto"/>
              <w:ind w:left="114"/>
            </w:pPr>
            <w:r>
              <w:rPr>
                <w:spacing w:val="9"/>
              </w:rPr>
              <w:t>协助患者摆好体位：一般取仰卧</w:t>
            </w:r>
            <w:r>
              <w:rPr>
                <w:spacing w:val="9"/>
              </w:rPr>
              <w:t>位</w:t>
            </w:r>
          </w:p>
        </w:tc>
        <w:tc>
          <w:tcPr>
            <w:tcW w:w="691" w:type="dxa"/>
            <w:vAlign w:val="top"/>
          </w:tcPr>
          <w:p w14:paraId="64EB9833">
            <w:pPr>
              <w:pStyle w:val="7"/>
              <w:spacing w:before="103" w:line="266" w:lineRule="exact"/>
              <w:ind w:left="312"/>
            </w:pPr>
            <w:r>
              <w:rPr>
                <w:position w:val="1"/>
              </w:rPr>
              <w:t>1</w:t>
            </w:r>
          </w:p>
        </w:tc>
        <w:tc>
          <w:tcPr>
            <w:tcW w:w="696" w:type="dxa"/>
            <w:vAlign w:val="top"/>
          </w:tcPr>
          <w:p w14:paraId="414C8A17">
            <w:pPr>
              <w:rPr>
                <w:rFonts w:ascii="Arial"/>
                <w:sz w:val="21"/>
              </w:rPr>
            </w:pPr>
          </w:p>
        </w:tc>
      </w:tr>
      <w:tr w14:paraId="3B953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398" w:type="dxa"/>
            <w:vMerge w:val="continue"/>
            <w:tcBorders>
              <w:top w:val="nil"/>
              <w:bottom w:val="nil"/>
            </w:tcBorders>
            <w:vAlign w:val="top"/>
          </w:tcPr>
          <w:p w14:paraId="08114222">
            <w:pPr>
              <w:rPr>
                <w:rFonts w:ascii="Arial"/>
                <w:sz w:val="21"/>
              </w:rPr>
            </w:pPr>
          </w:p>
        </w:tc>
        <w:tc>
          <w:tcPr>
            <w:tcW w:w="613" w:type="dxa"/>
            <w:vMerge w:val="continue"/>
            <w:tcBorders>
              <w:top w:val="nil"/>
            </w:tcBorders>
            <w:textDirection w:val="tbRlV"/>
            <w:vAlign w:val="top"/>
          </w:tcPr>
          <w:p w14:paraId="7245EAF3">
            <w:pPr>
              <w:rPr>
                <w:rFonts w:ascii="Arial"/>
                <w:sz w:val="21"/>
              </w:rPr>
            </w:pPr>
          </w:p>
        </w:tc>
        <w:tc>
          <w:tcPr>
            <w:tcW w:w="5594" w:type="dxa"/>
            <w:vAlign w:val="top"/>
          </w:tcPr>
          <w:p w14:paraId="01EADCE1">
            <w:pPr>
              <w:pStyle w:val="7"/>
              <w:spacing w:before="102" w:line="225" w:lineRule="auto"/>
              <w:ind w:left="114"/>
            </w:pPr>
            <w:r>
              <w:rPr>
                <w:spacing w:val="9"/>
              </w:rPr>
              <w:t>与患者沟通操作配合及注意事项</w:t>
            </w:r>
          </w:p>
        </w:tc>
        <w:tc>
          <w:tcPr>
            <w:tcW w:w="691" w:type="dxa"/>
            <w:vAlign w:val="top"/>
          </w:tcPr>
          <w:p w14:paraId="161E2F35">
            <w:pPr>
              <w:pStyle w:val="7"/>
              <w:spacing w:before="103" w:line="266" w:lineRule="exact"/>
              <w:ind w:left="312"/>
            </w:pPr>
            <w:r>
              <w:rPr>
                <w:position w:val="1"/>
              </w:rPr>
              <w:t>1</w:t>
            </w:r>
          </w:p>
        </w:tc>
        <w:tc>
          <w:tcPr>
            <w:tcW w:w="696" w:type="dxa"/>
            <w:vAlign w:val="top"/>
          </w:tcPr>
          <w:p w14:paraId="6AF49CE8">
            <w:pPr>
              <w:rPr>
                <w:rFonts w:ascii="Arial"/>
                <w:sz w:val="21"/>
              </w:rPr>
            </w:pPr>
          </w:p>
        </w:tc>
      </w:tr>
      <w:tr w14:paraId="1E85C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398" w:type="dxa"/>
            <w:vMerge w:val="continue"/>
            <w:tcBorders>
              <w:top w:val="nil"/>
              <w:bottom w:val="nil"/>
            </w:tcBorders>
            <w:vAlign w:val="top"/>
          </w:tcPr>
          <w:p w14:paraId="2D94E491">
            <w:pPr>
              <w:rPr>
                <w:rFonts w:ascii="Arial"/>
                <w:sz w:val="21"/>
              </w:rPr>
            </w:pPr>
          </w:p>
        </w:tc>
        <w:tc>
          <w:tcPr>
            <w:tcW w:w="613" w:type="dxa"/>
            <w:vMerge w:val="restart"/>
            <w:tcBorders>
              <w:bottom w:val="nil"/>
            </w:tcBorders>
            <w:textDirection w:val="tbRlV"/>
            <w:vAlign w:val="top"/>
          </w:tcPr>
          <w:p w14:paraId="58C06585">
            <w:pPr>
              <w:pStyle w:val="7"/>
              <w:spacing w:before="202" w:line="211" w:lineRule="auto"/>
              <w:ind w:left="58"/>
            </w:pPr>
            <w:r>
              <w:rPr>
                <w:spacing w:val="6"/>
              </w:rPr>
              <w:t>操 作 者 准 备</w:t>
            </w:r>
          </w:p>
        </w:tc>
        <w:tc>
          <w:tcPr>
            <w:tcW w:w="5594" w:type="dxa"/>
            <w:vAlign w:val="top"/>
          </w:tcPr>
          <w:p w14:paraId="44A1EFBA">
            <w:pPr>
              <w:pStyle w:val="7"/>
              <w:spacing w:before="180" w:line="226" w:lineRule="auto"/>
              <w:ind w:left="116"/>
              <w:rPr>
                <w:rFonts w:ascii="宋体" w:hAnsi="宋体" w:eastAsia="宋体" w:cs="宋体"/>
              </w:rPr>
            </w:pPr>
            <w:r>
              <w:rPr>
                <w:spacing w:val="-2"/>
              </w:rPr>
              <w:t>戴</w:t>
            </w:r>
            <w:r>
              <w:rPr>
                <w:spacing w:val="9"/>
              </w:rPr>
              <w:t>帽子、 口罩</w:t>
            </w:r>
          </w:p>
        </w:tc>
        <w:tc>
          <w:tcPr>
            <w:tcW w:w="691" w:type="dxa"/>
            <w:vAlign w:val="top"/>
          </w:tcPr>
          <w:p w14:paraId="79E5FE0D">
            <w:pPr>
              <w:pStyle w:val="7"/>
              <w:spacing w:before="180" w:line="266" w:lineRule="exact"/>
              <w:ind w:left="312"/>
            </w:pPr>
            <w:r>
              <w:rPr>
                <w:position w:val="1"/>
              </w:rPr>
              <w:t>1</w:t>
            </w:r>
          </w:p>
        </w:tc>
        <w:tc>
          <w:tcPr>
            <w:tcW w:w="696" w:type="dxa"/>
            <w:vAlign w:val="top"/>
          </w:tcPr>
          <w:p w14:paraId="07901D59">
            <w:pPr>
              <w:rPr>
                <w:rFonts w:ascii="Arial"/>
                <w:sz w:val="21"/>
              </w:rPr>
            </w:pPr>
          </w:p>
        </w:tc>
      </w:tr>
      <w:tr w14:paraId="12BEC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398" w:type="dxa"/>
            <w:vMerge w:val="continue"/>
            <w:tcBorders>
              <w:top w:val="nil"/>
              <w:bottom w:val="nil"/>
            </w:tcBorders>
            <w:vAlign w:val="top"/>
          </w:tcPr>
          <w:p w14:paraId="567ED740">
            <w:pPr>
              <w:rPr>
                <w:rFonts w:ascii="Arial"/>
                <w:sz w:val="21"/>
              </w:rPr>
            </w:pPr>
          </w:p>
        </w:tc>
        <w:tc>
          <w:tcPr>
            <w:tcW w:w="613" w:type="dxa"/>
            <w:vMerge w:val="continue"/>
            <w:tcBorders>
              <w:top w:val="nil"/>
              <w:bottom w:val="nil"/>
            </w:tcBorders>
            <w:textDirection w:val="tbRlV"/>
            <w:vAlign w:val="top"/>
          </w:tcPr>
          <w:p w14:paraId="33995EBC">
            <w:pPr>
              <w:rPr>
                <w:rFonts w:ascii="Arial"/>
                <w:sz w:val="21"/>
              </w:rPr>
            </w:pPr>
          </w:p>
        </w:tc>
        <w:tc>
          <w:tcPr>
            <w:tcW w:w="5594" w:type="dxa"/>
            <w:vAlign w:val="top"/>
          </w:tcPr>
          <w:p w14:paraId="74A7A006">
            <w:pPr>
              <w:pStyle w:val="7"/>
              <w:spacing w:before="212" w:line="226" w:lineRule="auto"/>
              <w:ind w:left="124"/>
            </w:pPr>
            <w:r>
              <w:rPr>
                <w:spacing w:val="-2"/>
              </w:rPr>
              <w:t>洗</w:t>
            </w:r>
            <w:r>
              <w:rPr>
                <w:spacing w:val="9"/>
              </w:rPr>
              <w:t>手</w:t>
            </w:r>
          </w:p>
        </w:tc>
        <w:tc>
          <w:tcPr>
            <w:tcW w:w="691" w:type="dxa"/>
            <w:vAlign w:val="top"/>
          </w:tcPr>
          <w:p w14:paraId="57FCF1ED">
            <w:pPr>
              <w:pStyle w:val="7"/>
              <w:spacing w:before="212" w:line="266" w:lineRule="exact"/>
              <w:ind w:left="312"/>
            </w:pPr>
            <w:r>
              <w:rPr>
                <w:position w:val="1"/>
              </w:rPr>
              <w:t>1</w:t>
            </w:r>
          </w:p>
        </w:tc>
        <w:tc>
          <w:tcPr>
            <w:tcW w:w="696" w:type="dxa"/>
            <w:vAlign w:val="top"/>
          </w:tcPr>
          <w:p w14:paraId="4D677131">
            <w:pPr>
              <w:rPr>
                <w:rFonts w:ascii="Arial"/>
                <w:sz w:val="21"/>
              </w:rPr>
            </w:pPr>
          </w:p>
        </w:tc>
      </w:tr>
      <w:tr w14:paraId="3159E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98" w:type="dxa"/>
            <w:vMerge w:val="continue"/>
            <w:tcBorders>
              <w:top w:val="nil"/>
              <w:bottom w:val="nil"/>
            </w:tcBorders>
            <w:vAlign w:val="top"/>
          </w:tcPr>
          <w:p w14:paraId="5A42369B">
            <w:pPr>
              <w:rPr>
                <w:rFonts w:ascii="Arial"/>
                <w:sz w:val="21"/>
              </w:rPr>
            </w:pPr>
          </w:p>
        </w:tc>
        <w:tc>
          <w:tcPr>
            <w:tcW w:w="613" w:type="dxa"/>
            <w:vMerge w:val="continue"/>
            <w:tcBorders>
              <w:top w:val="nil"/>
            </w:tcBorders>
            <w:textDirection w:val="tbRlV"/>
            <w:vAlign w:val="top"/>
          </w:tcPr>
          <w:p w14:paraId="76045183">
            <w:pPr>
              <w:rPr>
                <w:rFonts w:ascii="Arial"/>
                <w:sz w:val="21"/>
              </w:rPr>
            </w:pPr>
          </w:p>
        </w:tc>
        <w:tc>
          <w:tcPr>
            <w:tcW w:w="5594" w:type="dxa"/>
            <w:vAlign w:val="top"/>
          </w:tcPr>
          <w:p w14:paraId="119EFF19">
            <w:pPr>
              <w:pStyle w:val="7"/>
              <w:spacing w:before="78" w:line="227" w:lineRule="auto"/>
              <w:ind w:left="116"/>
            </w:pPr>
            <w:r>
              <w:rPr>
                <w:spacing w:val="9"/>
              </w:rPr>
              <w:t>戴无菌手套</w:t>
            </w:r>
          </w:p>
        </w:tc>
        <w:tc>
          <w:tcPr>
            <w:tcW w:w="691" w:type="dxa"/>
            <w:vAlign w:val="top"/>
          </w:tcPr>
          <w:p w14:paraId="0C089970">
            <w:pPr>
              <w:pStyle w:val="7"/>
              <w:spacing w:before="79" w:line="266" w:lineRule="exact"/>
              <w:ind w:left="312"/>
            </w:pPr>
            <w:r>
              <w:rPr>
                <w:position w:val="1"/>
              </w:rPr>
              <w:t>1</w:t>
            </w:r>
          </w:p>
        </w:tc>
        <w:tc>
          <w:tcPr>
            <w:tcW w:w="696" w:type="dxa"/>
            <w:vAlign w:val="top"/>
          </w:tcPr>
          <w:p w14:paraId="561072A9">
            <w:pPr>
              <w:rPr>
                <w:rFonts w:ascii="Arial"/>
                <w:sz w:val="21"/>
              </w:rPr>
            </w:pPr>
          </w:p>
        </w:tc>
      </w:tr>
      <w:tr w14:paraId="0EA0D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98" w:type="dxa"/>
            <w:vMerge w:val="continue"/>
            <w:tcBorders>
              <w:top w:val="nil"/>
              <w:bottom w:val="nil"/>
            </w:tcBorders>
            <w:vAlign w:val="top"/>
          </w:tcPr>
          <w:p w14:paraId="26C61605">
            <w:pPr>
              <w:rPr>
                <w:rFonts w:ascii="Arial"/>
                <w:sz w:val="21"/>
              </w:rPr>
            </w:pPr>
          </w:p>
        </w:tc>
        <w:tc>
          <w:tcPr>
            <w:tcW w:w="613" w:type="dxa"/>
            <w:vMerge w:val="restart"/>
            <w:tcBorders>
              <w:bottom w:val="nil"/>
            </w:tcBorders>
            <w:textDirection w:val="tbRlV"/>
            <w:vAlign w:val="top"/>
          </w:tcPr>
          <w:p w14:paraId="38E28B42">
            <w:pPr>
              <w:pStyle w:val="7"/>
              <w:spacing w:before="202" w:line="211" w:lineRule="auto"/>
              <w:ind w:left="57"/>
            </w:pPr>
            <w:r>
              <w:rPr>
                <w:spacing w:val="6"/>
              </w:rPr>
              <w:t>物 品 准 备</w:t>
            </w:r>
          </w:p>
        </w:tc>
        <w:tc>
          <w:tcPr>
            <w:tcW w:w="5594" w:type="dxa"/>
            <w:vAlign w:val="top"/>
          </w:tcPr>
          <w:p w14:paraId="4346EEE4">
            <w:pPr>
              <w:pStyle w:val="7"/>
              <w:spacing w:before="78" w:line="227" w:lineRule="auto"/>
              <w:ind w:left="116"/>
            </w:pPr>
            <w:r>
              <w:rPr>
                <w:spacing w:val="9"/>
              </w:rPr>
              <w:t>核对一次性手术包内物品齐</w:t>
            </w:r>
            <w:r>
              <w:rPr>
                <w:spacing w:val="9"/>
              </w:rPr>
              <w:t>全与否</w:t>
            </w:r>
          </w:p>
        </w:tc>
        <w:tc>
          <w:tcPr>
            <w:tcW w:w="691" w:type="dxa"/>
            <w:vAlign w:val="top"/>
          </w:tcPr>
          <w:p w14:paraId="53308B95">
            <w:pPr>
              <w:pStyle w:val="7"/>
              <w:spacing w:before="56" w:line="231" w:lineRule="auto"/>
              <w:ind w:left="312"/>
            </w:pPr>
            <w:r>
              <w:t>1</w:t>
            </w:r>
          </w:p>
        </w:tc>
        <w:tc>
          <w:tcPr>
            <w:tcW w:w="696" w:type="dxa"/>
            <w:vAlign w:val="top"/>
          </w:tcPr>
          <w:p w14:paraId="04B2826A">
            <w:pPr>
              <w:rPr>
                <w:rFonts w:ascii="Arial"/>
                <w:sz w:val="21"/>
              </w:rPr>
            </w:pPr>
          </w:p>
        </w:tc>
      </w:tr>
      <w:tr w14:paraId="0BD72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398" w:type="dxa"/>
            <w:vMerge w:val="continue"/>
            <w:tcBorders>
              <w:top w:val="nil"/>
            </w:tcBorders>
            <w:vAlign w:val="top"/>
          </w:tcPr>
          <w:p w14:paraId="10540588">
            <w:pPr>
              <w:rPr>
                <w:rFonts w:ascii="Arial"/>
                <w:sz w:val="21"/>
              </w:rPr>
            </w:pPr>
          </w:p>
        </w:tc>
        <w:tc>
          <w:tcPr>
            <w:tcW w:w="613" w:type="dxa"/>
            <w:vMerge w:val="continue"/>
            <w:tcBorders>
              <w:top w:val="nil"/>
            </w:tcBorders>
            <w:textDirection w:val="tbRlV"/>
            <w:vAlign w:val="top"/>
          </w:tcPr>
          <w:p w14:paraId="777E6AAE">
            <w:pPr>
              <w:rPr>
                <w:rFonts w:ascii="Arial"/>
                <w:sz w:val="21"/>
              </w:rPr>
            </w:pPr>
          </w:p>
        </w:tc>
        <w:tc>
          <w:tcPr>
            <w:tcW w:w="5594" w:type="dxa"/>
            <w:vAlign w:val="top"/>
          </w:tcPr>
          <w:p w14:paraId="5BE88C09">
            <w:pPr>
              <w:spacing w:line="296" w:lineRule="auto"/>
              <w:rPr>
                <w:rFonts w:ascii="Arial"/>
                <w:sz w:val="21"/>
              </w:rPr>
            </w:pPr>
          </w:p>
          <w:p w14:paraId="21EC1DB6">
            <w:pPr>
              <w:pStyle w:val="7"/>
              <w:spacing w:before="78" w:line="227" w:lineRule="auto"/>
              <w:ind w:left="116"/>
            </w:pPr>
            <w:r>
              <w:rPr>
                <w:spacing w:val="9"/>
              </w:rPr>
              <w:t>确定穿刺</w:t>
            </w:r>
            <w:r>
              <w:rPr>
                <w:spacing w:val="9"/>
              </w:rPr>
              <w:t>针、碘伏</w:t>
            </w:r>
            <w:r>
              <w:rPr>
                <w:spacing w:val="9"/>
              </w:rPr>
              <w:t>、局麻药</w:t>
            </w:r>
            <w:r>
              <w:rPr>
                <w:spacing w:val="9"/>
              </w:rPr>
              <w:t>等是否准备到位</w:t>
            </w:r>
          </w:p>
        </w:tc>
        <w:tc>
          <w:tcPr>
            <w:tcW w:w="691" w:type="dxa"/>
            <w:vAlign w:val="top"/>
          </w:tcPr>
          <w:p w14:paraId="63AF2569">
            <w:pPr>
              <w:spacing w:line="297" w:lineRule="auto"/>
              <w:rPr>
                <w:rFonts w:ascii="Arial"/>
                <w:sz w:val="21"/>
              </w:rPr>
            </w:pPr>
          </w:p>
          <w:p w14:paraId="2B0A1E5E">
            <w:pPr>
              <w:pStyle w:val="7"/>
              <w:spacing w:before="65" w:line="266" w:lineRule="exact"/>
              <w:ind w:left="312"/>
            </w:pPr>
            <w:r>
              <w:rPr>
                <w:position w:val="1"/>
              </w:rPr>
              <w:t>1</w:t>
            </w:r>
          </w:p>
        </w:tc>
        <w:tc>
          <w:tcPr>
            <w:tcW w:w="696" w:type="dxa"/>
            <w:vAlign w:val="top"/>
          </w:tcPr>
          <w:p w14:paraId="6CD8240E">
            <w:pPr>
              <w:rPr>
                <w:rFonts w:ascii="Arial"/>
                <w:sz w:val="21"/>
              </w:rPr>
            </w:pPr>
          </w:p>
        </w:tc>
      </w:tr>
      <w:tr w14:paraId="4EE6D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98" w:type="dxa"/>
            <w:vMerge w:val="restart"/>
            <w:tcBorders>
              <w:bottom w:val="nil"/>
            </w:tcBorders>
            <w:vAlign w:val="top"/>
          </w:tcPr>
          <w:p w14:paraId="5F54D6FA">
            <w:pPr>
              <w:spacing w:line="279" w:lineRule="auto"/>
              <w:rPr>
                <w:rFonts w:ascii="Arial"/>
                <w:sz w:val="21"/>
              </w:rPr>
            </w:pPr>
          </w:p>
          <w:p w14:paraId="7BAB95B0">
            <w:pPr>
              <w:spacing w:line="279" w:lineRule="auto"/>
              <w:rPr>
                <w:rFonts w:ascii="Arial"/>
                <w:sz w:val="21"/>
              </w:rPr>
            </w:pPr>
          </w:p>
          <w:p w14:paraId="38CC620A">
            <w:pPr>
              <w:spacing w:line="279" w:lineRule="auto"/>
              <w:rPr>
                <w:rFonts w:ascii="Arial"/>
                <w:sz w:val="21"/>
              </w:rPr>
            </w:pPr>
          </w:p>
          <w:p w14:paraId="45671AD2">
            <w:pPr>
              <w:pStyle w:val="7"/>
              <w:spacing w:before="65" w:line="223" w:lineRule="auto"/>
              <w:ind w:left="497"/>
            </w:pPr>
            <w:r>
              <w:rPr>
                <w:spacing w:val="3"/>
              </w:rPr>
              <w:t>操作</w:t>
            </w:r>
          </w:p>
          <w:p w14:paraId="59955916">
            <w:pPr>
              <w:pStyle w:val="7"/>
              <w:spacing w:before="70" w:line="226" w:lineRule="auto"/>
              <w:ind w:left="500"/>
            </w:pPr>
            <w:r>
              <w:rPr>
                <w:spacing w:val="2"/>
              </w:rPr>
              <w:t>过程</w:t>
            </w:r>
          </w:p>
          <w:p w14:paraId="631E537C">
            <w:pPr>
              <w:pStyle w:val="7"/>
              <w:spacing w:before="66" w:line="227" w:lineRule="auto"/>
              <w:ind w:left="254"/>
            </w:pPr>
            <w:r>
              <w:rPr>
                <w:spacing w:val="-6"/>
              </w:rPr>
              <w:t>（</w:t>
            </w:r>
            <w:r>
              <w:rPr>
                <w:spacing w:val="-51"/>
              </w:rPr>
              <w:t xml:space="preserve"> </w:t>
            </w:r>
            <w:r>
              <w:rPr>
                <w:spacing w:val="-6"/>
              </w:rPr>
              <w:t>60</w:t>
            </w:r>
            <w:r>
              <w:rPr>
                <w:spacing w:val="-39"/>
              </w:rPr>
              <w:t xml:space="preserve"> </w:t>
            </w:r>
            <w:r>
              <w:rPr>
                <w:spacing w:val="-6"/>
              </w:rPr>
              <w:t>分）</w:t>
            </w:r>
          </w:p>
        </w:tc>
        <w:tc>
          <w:tcPr>
            <w:tcW w:w="6207" w:type="dxa"/>
            <w:gridSpan w:val="2"/>
            <w:vAlign w:val="top"/>
          </w:tcPr>
          <w:p w14:paraId="7318791C">
            <w:pPr>
              <w:pStyle w:val="7"/>
              <w:spacing w:before="78" w:line="227" w:lineRule="auto"/>
              <w:ind w:left="116"/>
            </w:pPr>
            <w:r>
              <w:rPr>
                <w:spacing w:val="9"/>
              </w:rPr>
              <w:t>1.消毒、铺巾（按无菌操作规程）</w:t>
            </w:r>
          </w:p>
        </w:tc>
        <w:tc>
          <w:tcPr>
            <w:tcW w:w="691" w:type="dxa"/>
            <w:vAlign w:val="top"/>
          </w:tcPr>
          <w:p w14:paraId="068F8D37">
            <w:pPr>
              <w:pStyle w:val="7"/>
              <w:spacing w:before="60" w:line="236" w:lineRule="auto"/>
              <w:ind w:left="309"/>
            </w:pPr>
            <w:r>
              <w:t>5</w:t>
            </w:r>
          </w:p>
        </w:tc>
        <w:tc>
          <w:tcPr>
            <w:tcW w:w="696" w:type="dxa"/>
            <w:vAlign w:val="top"/>
          </w:tcPr>
          <w:p w14:paraId="480A3FF2">
            <w:pPr>
              <w:rPr>
                <w:rFonts w:ascii="Arial"/>
                <w:sz w:val="21"/>
              </w:rPr>
            </w:pPr>
          </w:p>
        </w:tc>
      </w:tr>
      <w:tr w14:paraId="4120E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98" w:type="dxa"/>
            <w:vMerge w:val="continue"/>
            <w:tcBorders>
              <w:top w:val="nil"/>
              <w:bottom w:val="nil"/>
            </w:tcBorders>
            <w:vAlign w:val="top"/>
          </w:tcPr>
          <w:p w14:paraId="187163D2">
            <w:pPr>
              <w:rPr>
                <w:rFonts w:ascii="Arial"/>
                <w:sz w:val="21"/>
              </w:rPr>
            </w:pPr>
          </w:p>
        </w:tc>
        <w:tc>
          <w:tcPr>
            <w:tcW w:w="6207" w:type="dxa"/>
            <w:gridSpan w:val="2"/>
            <w:vAlign w:val="top"/>
          </w:tcPr>
          <w:p w14:paraId="207B220A">
            <w:pPr>
              <w:pStyle w:val="7"/>
              <w:spacing w:before="78" w:line="227" w:lineRule="auto"/>
              <w:ind w:left="116"/>
            </w:pPr>
            <w:r>
              <w:rPr>
                <w:spacing w:val="9"/>
              </w:rPr>
              <w:t>2.穿手术衣，戴无菌手套</w:t>
            </w:r>
          </w:p>
        </w:tc>
        <w:tc>
          <w:tcPr>
            <w:tcW w:w="691" w:type="dxa"/>
            <w:vAlign w:val="top"/>
          </w:tcPr>
          <w:p w14:paraId="6C6E7D0F">
            <w:pPr>
              <w:pStyle w:val="7"/>
              <w:spacing w:before="60" w:line="236" w:lineRule="auto"/>
              <w:ind w:left="309"/>
            </w:pPr>
            <w:r>
              <w:t>5</w:t>
            </w:r>
          </w:p>
        </w:tc>
        <w:tc>
          <w:tcPr>
            <w:tcW w:w="696" w:type="dxa"/>
            <w:vAlign w:val="top"/>
          </w:tcPr>
          <w:p w14:paraId="0B6A0DEA">
            <w:pPr>
              <w:rPr>
                <w:rFonts w:ascii="Arial"/>
                <w:sz w:val="21"/>
              </w:rPr>
            </w:pPr>
          </w:p>
        </w:tc>
      </w:tr>
      <w:tr w14:paraId="2C8D8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98" w:type="dxa"/>
            <w:vMerge w:val="continue"/>
            <w:tcBorders>
              <w:top w:val="nil"/>
              <w:bottom w:val="nil"/>
            </w:tcBorders>
            <w:vAlign w:val="top"/>
          </w:tcPr>
          <w:p w14:paraId="7492B76E">
            <w:pPr>
              <w:rPr>
                <w:rFonts w:ascii="Arial"/>
                <w:sz w:val="21"/>
              </w:rPr>
            </w:pPr>
          </w:p>
        </w:tc>
        <w:tc>
          <w:tcPr>
            <w:tcW w:w="6207" w:type="dxa"/>
            <w:gridSpan w:val="2"/>
            <w:vAlign w:val="top"/>
          </w:tcPr>
          <w:p w14:paraId="45D3FD24">
            <w:pPr>
              <w:pStyle w:val="7"/>
              <w:spacing w:before="78" w:line="227" w:lineRule="auto"/>
              <w:ind w:left="116"/>
              <w:rPr>
                <w:rFonts w:ascii="宋体" w:hAnsi="宋体" w:eastAsia="宋体" w:cs="宋体"/>
              </w:rPr>
            </w:pPr>
            <w:r>
              <w:rPr>
                <w:spacing w:val="9"/>
              </w:rPr>
              <w:t>3.生理盐水冲洗穿刺针、导丝、导管鞘</w:t>
            </w:r>
          </w:p>
        </w:tc>
        <w:tc>
          <w:tcPr>
            <w:tcW w:w="691" w:type="dxa"/>
            <w:vAlign w:val="top"/>
          </w:tcPr>
          <w:p w14:paraId="1CA45CBD">
            <w:pPr>
              <w:pStyle w:val="7"/>
              <w:spacing w:before="60" w:line="236" w:lineRule="auto"/>
              <w:ind w:left="309"/>
            </w:pPr>
            <w:r>
              <w:t>5</w:t>
            </w:r>
          </w:p>
        </w:tc>
        <w:tc>
          <w:tcPr>
            <w:tcW w:w="696" w:type="dxa"/>
            <w:vAlign w:val="top"/>
          </w:tcPr>
          <w:p w14:paraId="0FFAF7A3">
            <w:pPr>
              <w:rPr>
                <w:rFonts w:ascii="Arial"/>
                <w:sz w:val="21"/>
              </w:rPr>
            </w:pPr>
          </w:p>
        </w:tc>
      </w:tr>
      <w:tr w14:paraId="757EE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98" w:type="dxa"/>
            <w:vMerge w:val="continue"/>
            <w:tcBorders>
              <w:top w:val="nil"/>
              <w:bottom w:val="nil"/>
            </w:tcBorders>
            <w:vAlign w:val="top"/>
          </w:tcPr>
          <w:p w14:paraId="7140D7DB">
            <w:pPr>
              <w:rPr>
                <w:rFonts w:ascii="Arial"/>
                <w:sz w:val="21"/>
              </w:rPr>
            </w:pPr>
          </w:p>
        </w:tc>
        <w:tc>
          <w:tcPr>
            <w:tcW w:w="6207" w:type="dxa"/>
            <w:gridSpan w:val="2"/>
            <w:vAlign w:val="top"/>
          </w:tcPr>
          <w:p w14:paraId="2EBB2A65">
            <w:pPr>
              <w:pStyle w:val="7"/>
              <w:spacing w:before="78" w:line="227" w:lineRule="auto"/>
              <w:ind w:left="116"/>
            </w:pPr>
            <w:r>
              <w:rPr>
                <w:spacing w:val="9"/>
              </w:rPr>
              <w:t>4.确定股动脉侧别及具体穿刺点</w:t>
            </w:r>
          </w:p>
        </w:tc>
        <w:tc>
          <w:tcPr>
            <w:tcW w:w="691" w:type="dxa"/>
            <w:vAlign w:val="top"/>
          </w:tcPr>
          <w:p w14:paraId="692579F4">
            <w:pPr>
              <w:pStyle w:val="7"/>
              <w:spacing w:before="60" w:line="236" w:lineRule="auto"/>
              <w:ind w:left="309"/>
            </w:pPr>
            <w:r>
              <w:t>5</w:t>
            </w:r>
          </w:p>
        </w:tc>
        <w:tc>
          <w:tcPr>
            <w:tcW w:w="696" w:type="dxa"/>
            <w:vAlign w:val="top"/>
          </w:tcPr>
          <w:p w14:paraId="0BF232D5">
            <w:pPr>
              <w:rPr>
                <w:rFonts w:ascii="Arial"/>
                <w:sz w:val="21"/>
              </w:rPr>
            </w:pPr>
          </w:p>
        </w:tc>
      </w:tr>
      <w:tr w14:paraId="17BB4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98" w:type="dxa"/>
            <w:vMerge w:val="continue"/>
            <w:tcBorders>
              <w:top w:val="nil"/>
              <w:bottom w:val="nil"/>
            </w:tcBorders>
            <w:vAlign w:val="top"/>
          </w:tcPr>
          <w:p w14:paraId="4BE01A7A">
            <w:pPr>
              <w:rPr>
                <w:rFonts w:ascii="Arial"/>
                <w:sz w:val="21"/>
              </w:rPr>
            </w:pPr>
          </w:p>
        </w:tc>
        <w:tc>
          <w:tcPr>
            <w:tcW w:w="6207" w:type="dxa"/>
            <w:gridSpan w:val="2"/>
            <w:vAlign w:val="top"/>
          </w:tcPr>
          <w:p w14:paraId="62B4B959">
            <w:pPr>
              <w:pStyle w:val="7"/>
              <w:spacing w:before="78" w:line="227" w:lineRule="auto"/>
              <w:ind w:left="116"/>
              <w:rPr>
                <w:rFonts w:ascii="宋体" w:hAnsi="宋体" w:eastAsia="宋体" w:cs="宋体"/>
              </w:rPr>
            </w:pPr>
            <w:r>
              <w:rPr>
                <w:spacing w:val="9"/>
              </w:rPr>
              <w:t>5.核对麻醉药</w:t>
            </w:r>
          </w:p>
        </w:tc>
        <w:tc>
          <w:tcPr>
            <w:tcW w:w="691" w:type="dxa"/>
            <w:vAlign w:val="top"/>
          </w:tcPr>
          <w:p w14:paraId="2C6E0665">
            <w:pPr>
              <w:pStyle w:val="7"/>
              <w:spacing w:before="61" w:line="235" w:lineRule="auto"/>
              <w:ind w:left="309"/>
            </w:pPr>
            <w:r>
              <w:t>5</w:t>
            </w:r>
          </w:p>
        </w:tc>
        <w:tc>
          <w:tcPr>
            <w:tcW w:w="696" w:type="dxa"/>
            <w:vAlign w:val="top"/>
          </w:tcPr>
          <w:p w14:paraId="64751064">
            <w:pPr>
              <w:rPr>
                <w:rFonts w:ascii="Arial"/>
                <w:sz w:val="21"/>
              </w:rPr>
            </w:pPr>
          </w:p>
        </w:tc>
      </w:tr>
      <w:tr w14:paraId="64835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98" w:type="dxa"/>
            <w:vMerge w:val="continue"/>
            <w:tcBorders>
              <w:top w:val="nil"/>
              <w:bottom w:val="nil"/>
            </w:tcBorders>
            <w:vAlign w:val="top"/>
          </w:tcPr>
          <w:p w14:paraId="296F6ECD">
            <w:pPr>
              <w:rPr>
                <w:rFonts w:ascii="Arial"/>
                <w:sz w:val="21"/>
              </w:rPr>
            </w:pPr>
          </w:p>
        </w:tc>
        <w:tc>
          <w:tcPr>
            <w:tcW w:w="6207" w:type="dxa"/>
            <w:gridSpan w:val="2"/>
            <w:vAlign w:val="top"/>
          </w:tcPr>
          <w:p w14:paraId="40669BD8">
            <w:pPr>
              <w:pStyle w:val="7"/>
              <w:spacing w:before="59" w:line="225" w:lineRule="auto"/>
              <w:ind w:left="122"/>
            </w:pPr>
            <w:r>
              <w:rPr>
                <w:spacing w:val="7"/>
              </w:rPr>
              <w:t>6.</w:t>
            </w:r>
            <w:r>
              <w:rPr>
                <w:spacing w:val="9"/>
              </w:rPr>
              <w:t>局部麻醉技术及麻醉药物使用</w:t>
            </w:r>
          </w:p>
        </w:tc>
        <w:tc>
          <w:tcPr>
            <w:tcW w:w="691" w:type="dxa"/>
            <w:vAlign w:val="top"/>
          </w:tcPr>
          <w:p w14:paraId="7C4784EB">
            <w:pPr>
              <w:pStyle w:val="7"/>
              <w:spacing w:before="61" w:line="235" w:lineRule="auto"/>
              <w:ind w:left="309"/>
            </w:pPr>
            <w:r>
              <w:t>5</w:t>
            </w:r>
          </w:p>
        </w:tc>
        <w:tc>
          <w:tcPr>
            <w:tcW w:w="696" w:type="dxa"/>
            <w:vAlign w:val="top"/>
          </w:tcPr>
          <w:p w14:paraId="56F8DAE4">
            <w:pPr>
              <w:rPr>
                <w:rFonts w:ascii="Arial"/>
                <w:sz w:val="21"/>
              </w:rPr>
            </w:pPr>
          </w:p>
        </w:tc>
      </w:tr>
      <w:tr w14:paraId="5F2E2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98" w:type="dxa"/>
            <w:vMerge w:val="continue"/>
            <w:tcBorders>
              <w:top w:val="nil"/>
              <w:bottom w:val="nil"/>
            </w:tcBorders>
            <w:vAlign w:val="top"/>
          </w:tcPr>
          <w:p w14:paraId="68BBB597">
            <w:pPr>
              <w:rPr>
                <w:rFonts w:ascii="Arial"/>
                <w:sz w:val="21"/>
              </w:rPr>
            </w:pPr>
          </w:p>
        </w:tc>
        <w:tc>
          <w:tcPr>
            <w:tcW w:w="6207" w:type="dxa"/>
            <w:gridSpan w:val="2"/>
            <w:vAlign w:val="top"/>
          </w:tcPr>
          <w:p w14:paraId="64DD0257">
            <w:pPr>
              <w:pStyle w:val="7"/>
              <w:spacing w:before="60" w:line="225" w:lineRule="auto"/>
              <w:ind w:left="122"/>
            </w:pPr>
            <w:r>
              <w:rPr>
                <w:spacing w:val="7"/>
              </w:rPr>
              <w:t>7.</w:t>
            </w:r>
            <w:r>
              <w:rPr>
                <w:spacing w:val="9"/>
              </w:rPr>
              <w:t>确定穿刺方向、角度及深度</w:t>
            </w:r>
          </w:p>
        </w:tc>
        <w:tc>
          <w:tcPr>
            <w:tcW w:w="691" w:type="dxa"/>
            <w:vAlign w:val="top"/>
          </w:tcPr>
          <w:p w14:paraId="10A87227">
            <w:pPr>
              <w:pStyle w:val="7"/>
              <w:spacing w:before="61" w:line="235" w:lineRule="auto"/>
              <w:ind w:left="309"/>
            </w:pPr>
            <w:r>
              <w:t>5</w:t>
            </w:r>
          </w:p>
        </w:tc>
        <w:tc>
          <w:tcPr>
            <w:tcW w:w="696" w:type="dxa"/>
            <w:vAlign w:val="top"/>
          </w:tcPr>
          <w:p w14:paraId="00C92D2C">
            <w:pPr>
              <w:rPr>
                <w:rFonts w:ascii="Arial"/>
                <w:sz w:val="21"/>
              </w:rPr>
            </w:pPr>
          </w:p>
        </w:tc>
      </w:tr>
      <w:tr w14:paraId="5A509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398" w:type="dxa"/>
            <w:vMerge w:val="continue"/>
            <w:tcBorders>
              <w:top w:val="nil"/>
            </w:tcBorders>
            <w:vAlign w:val="top"/>
          </w:tcPr>
          <w:p w14:paraId="2FEDCD3B">
            <w:pPr>
              <w:rPr>
                <w:rFonts w:ascii="Arial"/>
                <w:sz w:val="21"/>
              </w:rPr>
            </w:pPr>
          </w:p>
        </w:tc>
        <w:tc>
          <w:tcPr>
            <w:tcW w:w="6207" w:type="dxa"/>
            <w:gridSpan w:val="2"/>
            <w:vAlign w:val="top"/>
          </w:tcPr>
          <w:p w14:paraId="5ADAFC6A">
            <w:pPr>
              <w:pStyle w:val="7"/>
              <w:spacing w:before="60" w:line="225" w:lineRule="auto"/>
              <w:ind w:left="122"/>
              <w:rPr>
                <w:rFonts w:ascii="宋体" w:hAnsi="宋体" w:eastAsia="宋体" w:cs="宋体"/>
              </w:rPr>
            </w:pPr>
            <w:r>
              <w:rPr>
                <w:spacing w:val="8"/>
              </w:rPr>
              <w:t>8.</w:t>
            </w:r>
            <w:r>
              <w:rPr>
                <w:spacing w:val="9"/>
              </w:rPr>
              <w:t>根据设定的穿刺路线，将穿刺针刺入股动脉</w:t>
            </w:r>
          </w:p>
        </w:tc>
        <w:tc>
          <w:tcPr>
            <w:tcW w:w="691" w:type="dxa"/>
            <w:vAlign w:val="top"/>
          </w:tcPr>
          <w:p w14:paraId="7ABA89CF">
            <w:pPr>
              <w:pStyle w:val="7"/>
              <w:spacing w:before="61" w:line="237" w:lineRule="auto"/>
              <w:ind w:left="309"/>
            </w:pPr>
            <w:r>
              <w:t>5</w:t>
            </w:r>
          </w:p>
        </w:tc>
        <w:tc>
          <w:tcPr>
            <w:tcW w:w="696" w:type="dxa"/>
            <w:vAlign w:val="top"/>
          </w:tcPr>
          <w:p w14:paraId="52A06981">
            <w:pPr>
              <w:rPr>
                <w:rFonts w:ascii="Arial"/>
                <w:sz w:val="21"/>
              </w:rPr>
            </w:pPr>
          </w:p>
        </w:tc>
      </w:tr>
    </w:tbl>
    <w:p w14:paraId="600F020B">
      <w:pPr>
        <w:rPr>
          <w:rFonts w:ascii="Arial"/>
          <w:sz w:val="21"/>
        </w:rPr>
      </w:pPr>
    </w:p>
    <w:p w14:paraId="4C665CA9">
      <w:pPr>
        <w:rPr>
          <w:rFonts w:ascii="Arial" w:hAnsi="Arial" w:eastAsia="Arial" w:cs="Arial"/>
          <w:sz w:val="21"/>
          <w:szCs w:val="21"/>
        </w:rPr>
        <w:sectPr>
          <w:headerReference r:id="rId17" w:type="default"/>
          <w:footerReference r:id="rId18" w:type="default"/>
          <w:pgSz w:w="11906" w:h="16839"/>
          <w:pgMar w:top="1147" w:right="1454" w:bottom="1605" w:left="1454" w:header="826" w:footer="1325" w:gutter="0"/>
          <w:cols w:space="720" w:num="1"/>
        </w:sectPr>
      </w:pPr>
    </w:p>
    <w:tbl>
      <w:tblPr>
        <w:tblStyle w:val="6"/>
        <w:tblW w:w="89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8"/>
        <w:gridCol w:w="3003"/>
        <w:gridCol w:w="3203"/>
        <w:gridCol w:w="692"/>
        <w:gridCol w:w="696"/>
      </w:tblGrid>
      <w:tr w14:paraId="20B3F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398" w:type="dxa"/>
            <w:vMerge w:val="restart"/>
            <w:tcBorders>
              <w:bottom w:val="nil"/>
            </w:tcBorders>
            <w:vAlign w:val="top"/>
          </w:tcPr>
          <w:p w14:paraId="0DDC196A">
            <w:pPr>
              <w:rPr>
                <w:rFonts w:ascii="Arial"/>
                <w:sz w:val="21"/>
              </w:rPr>
            </w:pPr>
          </w:p>
        </w:tc>
        <w:tc>
          <w:tcPr>
            <w:tcW w:w="6206" w:type="dxa"/>
            <w:gridSpan w:val="2"/>
            <w:vAlign w:val="top"/>
          </w:tcPr>
          <w:p w14:paraId="773783AB">
            <w:pPr>
              <w:pStyle w:val="7"/>
              <w:spacing w:before="63" w:line="264" w:lineRule="auto"/>
              <w:ind w:left="322" w:right="103" w:hanging="200"/>
              <w:rPr>
                <w:rFonts w:ascii="宋体" w:hAnsi="宋体" w:eastAsia="宋体" w:cs="宋体"/>
              </w:rPr>
            </w:pPr>
            <w:r>
              <w:rPr>
                <w:spacing w:val="6"/>
              </w:rPr>
              <w:t>9.</w:t>
            </w:r>
            <w:r>
              <w:rPr>
                <w:spacing w:val="9"/>
              </w:rPr>
              <w:t>拔出针芯，根据外套管内血液回流情况判断穿刺针是否位于股动脉</w:t>
            </w:r>
            <w:r>
              <w:rPr>
                <w:spacing w:val="9"/>
              </w:rPr>
              <w:t>内，否则需要进行调整或重新穿刺</w:t>
            </w:r>
          </w:p>
        </w:tc>
        <w:tc>
          <w:tcPr>
            <w:tcW w:w="692" w:type="dxa"/>
            <w:vAlign w:val="top"/>
          </w:tcPr>
          <w:p w14:paraId="6DB22417">
            <w:pPr>
              <w:pStyle w:val="7"/>
              <w:spacing w:before="219" w:line="265" w:lineRule="exact"/>
              <w:ind w:left="310"/>
            </w:pPr>
            <w:r>
              <w:rPr>
                <w:position w:val="1"/>
              </w:rPr>
              <w:t>5</w:t>
            </w:r>
          </w:p>
        </w:tc>
        <w:tc>
          <w:tcPr>
            <w:tcW w:w="696" w:type="dxa"/>
            <w:vAlign w:val="top"/>
          </w:tcPr>
          <w:p w14:paraId="2754898A">
            <w:pPr>
              <w:rPr>
                <w:rFonts w:ascii="Arial"/>
                <w:sz w:val="21"/>
              </w:rPr>
            </w:pPr>
          </w:p>
        </w:tc>
      </w:tr>
      <w:tr w14:paraId="3A6B5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98" w:type="dxa"/>
            <w:vMerge w:val="continue"/>
            <w:tcBorders>
              <w:top w:val="nil"/>
              <w:bottom w:val="nil"/>
            </w:tcBorders>
            <w:vAlign w:val="top"/>
          </w:tcPr>
          <w:p w14:paraId="38D89210">
            <w:pPr>
              <w:rPr>
                <w:rFonts w:ascii="Arial"/>
                <w:sz w:val="21"/>
              </w:rPr>
            </w:pPr>
          </w:p>
        </w:tc>
        <w:tc>
          <w:tcPr>
            <w:tcW w:w="3003" w:type="dxa"/>
            <w:vMerge w:val="restart"/>
            <w:tcBorders>
              <w:bottom w:val="nil"/>
            </w:tcBorders>
            <w:vAlign w:val="top"/>
          </w:tcPr>
          <w:p w14:paraId="2FF63E84">
            <w:pPr>
              <w:pStyle w:val="7"/>
              <w:spacing w:before="223" w:line="225" w:lineRule="auto"/>
              <w:ind w:left="125"/>
            </w:pPr>
            <w:r>
              <w:rPr>
                <w:spacing w:val="7"/>
              </w:rPr>
              <w:t>10.确</w:t>
            </w:r>
            <w:r>
              <w:rPr>
                <w:spacing w:val="9"/>
              </w:rPr>
              <w:t>认穿刺针位于股动脉内</w:t>
            </w:r>
          </w:p>
        </w:tc>
        <w:tc>
          <w:tcPr>
            <w:tcW w:w="3203" w:type="dxa"/>
            <w:vAlign w:val="top"/>
          </w:tcPr>
          <w:p w14:paraId="7DFB8D39">
            <w:pPr>
              <w:pStyle w:val="7"/>
              <w:spacing w:before="57" w:line="226" w:lineRule="auto"/>
              <w:ind w:left="133"/>
              <w:rPr>
                <w:rFonts w:ascii="宋体" w:hAnsi="宋体" w:eastAsia="宋体" w:cs="宋体"/>
              </w:rPr>
            </w:pPr>
            <w:r>
              <w:rPr>
                <w:spacing w:val="2"/>
              </w:rPr>
              <w:t>引入导</w:t>
            </w:r>
            <w:r>
              <w:rPr>
                <w:rFonts w:ascii="宋体" w:hAnsi="宋体" w:eastAsia="宋体" w:cs="宋体"/>
                <w:spacing w:val="2"/>
              </w:rPr>
              <w:t>丝</w:t>
            </w:r>
          </w:p>
        </w:tc>
        <w:tc>
          <w:tcPr>
            <w:tcW w:w="692" w:type="dxa"/>
            <w:vAlign w:val="top"/>
          </w:tcPr>
          <w:p w14:paraId="01B54804">
            <w:pPr>
              <w:pStyle w:val="7"/>
              <w:spacing w:before="58" w:line="239" w:lineRule="auto"/>
              <w:ind w:left="310"/>
            </w:pPr>
            <w:r>
              <w:t>5</w:t>
            </w:r>
          </w:p>
        </w:tc>
        <w:tc>
          <w:tcPr>
            <w:tcW w:w="696" w:type="dxa"/>
            <w:vAlign w:val="top"/>
          </w:tcPr>
          <w:p w14:paraId="283B0E0C">
            <w:pPr>
              <w:rPr>
                <w:rFonts w:ascii="Arial"/>
                <w:sz w:val="21"/>
              </w:rPr>
            </w:pPr>
          </w:p>
        </w:tc>
      </w:tr>
      <w:tr w14:paraId="1DB90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98" w:type="dxa"/>
            <w:vMerge w:val="continue"/>
            <w:tcBorders>
              <w:top w:val="nil"/>
              <w:bottom w:val="nil"/>
            </w:tcBorders>
            <w:vAlign w:val="top"/>
          </w:tcPr>
          <w:p w14:paraId="2292ADEE">
            <w:pPr>
              <w:rPr>
                <w:rFonts w:ascii="Arial"/>
                <w:sz w:val="21"/>
              </w:rPr>
            </w:pPr>
          </w:p>
        </w:tc>
        <w:tc>
          <w:tcPr>
            <w:tcW w:w="3003" w:type="dxa"/>
            <w:vMerge w:val="continue"/>
            <w:tcBorders>
              <w:top w:val="nil"/>
            </w:tcBorders>
            <w:vAlign w:val="top"/>
          </w:tcPr>
          <w:p w14:paraId="7A0B64E7">
            <w:pPr>
              <w:rPr>
                <w:rFonts w:ascii="Arial"/>
                <w:sz w:val="21"/>
              </w:rPr>
            </w:pPr>
          </w:p>
        </w:tc>
        <w:tc>
          <w:tcPr>
            <w:tcW w:w="3203" w:type="dxa"/>
            <w:vAlign w:val="top"/>
          </w:tcPr>
          <w:p w14:paraId="664C01B3">
            <w:pPr>
              <w:pStyle w:val="7"/>
              <w:spacing w:before="58" w:line="228" w:lineRule="auto"/>
              <w:ind w:left="115"/>
              <w:rPr>
                <w:rFonts w:ascii="宋体" w:hAnsi="宋体" w:eastAsia="宋体" w:cs="宋体"/>
              </w:rPr>
            </w:pPr>
            <w:r>
              <w:rPr>
                <w:spacing w:val="8"/>
              </w:rPr>
              <w:t>放置导管</w:t>
            </w:r>
            <w:r>
              <w:rPr>
                <w:rFonts w:ascii="宋体" w:hAnsi="宋体" w:eastAsia="宋体" w:cs="宋体"/>
                <w:spacing w:val="8"/>
              </w:rPr>
              <w:t>鞘</w:t>
            </w:r>
          </w:p>
        </w:tc>
        <w:tc>
          <w:tcPr>
            <w:tcW w:w="692" w:type="dxa"/>
            <w:vAlign w:val="top"/>
          </w:tcPr>
          <w:p w14:paraId="30C57AEA">
            <w:pPr>
              <w:pStyle w:val="7"/>
              <w:spacing w:before="60" w:line="237" w:lineRule="auto"/>
              <w:ind w:left="310"/>
            </w:pPr>
            <w:r>
              <w:t>5</w:t>
            </w:r>
          </w:p>
        </w:tc>
        <w:tc>
          <w:tcPr>
            <w:tcW w:w="696" w:type="dxa"/>
            <w:vAlign w:val="top"/>
          </w:tcPr>
          <w:p w14:paraId="44E0E627">
            <w:pPr>
              <w:rPr>
                <w:rFonts w:ascii="Arial"/>
                <w:sz w:val="21"/>
              </w:rPr>
            </w:pPr>
          </w:p>
        </w:tc>
      </w:tr>
      <w:tr w14:paraId="5ADD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98" w:type="dxa"/>
            <w:vMerge w:val="continue"/>
            <w:tcBorders>
              <w:top w:val="nil"/>
            </w:tcBorders>
            <w:vAlign w:val="top"/>
          </w:tcPr>
          <w:p w14:paraId="6C07E0C8">
            <w:pPr>
              <w:rPr>
                <w:rFonts w:ascii="Arial"/>
                <w:sz w:val="21"/>
              </w:rPr>
            </w:pPr>
          </w:p>
        </w:tc>
        <w:tc>
          <w:tcPr>
            <w:tcW w:w="6206" w:type="dxa"/>
            <w:gridSpan w:val="2"/>
            <w:vAlign w:val="top"/>
          </w:tcPr>
          <w:p w14:paraId="5BD14276">
            <w:pPr>
              <w:pStyle w:val="7"/>
              <w:spacing w:before="58" w:line="226" w:lineRule="auto"/>
              <w:ind w:left="125"/>
              <w:rPr>
                <w:rFonts w:ascii="宋体" w:hAnsi="宋体" w:eastAsia="宋体" w:cs="宋体"/>
              </w:rPr>
            </w:pPr>
            <w:r>
              <w:rPr>
                <w:spacing w:val="7"/>
              </w:rPr>
              <w:t>11.</w:t>
            </w:r>
            <w:r>
              <w:rPr>
                <w:spacing w:val="9"/>
              </w:rPr>
              <w:t>肝素生理盐水冲洗导管鞘</w:t>
            </w:r>
          </w:p>
        </w:tc>
        <w:tc>
          <w:tcPr>
            <w:tcW w:w="692" w:type="dxa"/>
            <w:vAlign w:val="top"/>
          </w:tcPr>
          <w:p w14:paraId="1BAA28CF">
            <w:pPr>
              <w:pStyle w:val="7"/>
              <w:spacing w:before="59" w:line="237" w:lineRule="auto"/>
              <w:ind w:left="310"/>
            </w:pPr>
            <w:r>
              <w:t>5</w:t>
            </w:r>
          </w:p>
        </w:tc>
        <w:tc>
          <w:tcPr>
            <w:tcW w:w="696" w:type="dxa"/>
            <w:vAlign w:val="top"/>
          </w:tcPr>
          <w:p w14:paraId="6E978C15">
            <w:pPr>
              <w:rPr>
                <w:rFonts w:ascii="Arial"/>
                <w:sz w:val="21"/>
              </w:rPr>
            </w:pPr>
          </w:p>
        </w:tc>
      </w:tr>
      <w:tr w14:paraId="49E0A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98" w:type="dxa"/>
            <w:vMerge w:val="restart"/>
            <w:tcBorders>
              <w:bottom w:val="nil"/>
            </w:tcBorders>
            <w:vAlign w:val="top"/>
          </w:tcPr>
          <w:p w14:paraId="691FCB67">
            <w:pPr>
              <w:pStyle w:val="7"/>
              <w:spacing w:before="69" w:line="223" w:lineRule="auto"/>
              <w:ind w:left="183"/>
            </w:pPr>
            <w:r>
              <w:rPr>
                <w:spacing w:val="7"/>
              </w:rPr>
              <w:t>操作后处理</w:t>
            </w:r>
          </w:p>
          <w:p w14:paraId="5BEBB44A">
            <w:pPr>
              <w:pStyle w:val="7"/>
              <w:spacing w:before="69" w:line="227" w:lineRule="auto"/>
              <w:ind w:left="254"/>
            </w:pPr>
            <w:r>
              <w:rPr>
                <w:spacing w:val="-7"/>
              </w:rPr>
              <w:t>（</w:t>
            </w:r>
            <w:r>
              <w:rPr>
                <w:spacing w:val="-46"/>
              </w:rPr>
              <w:t xml:space="preserve"> </w:t>
            </w:r>
            <w:r>
              <w:rPr>
                <w:spacing w:val="-7"/>
              </w:rPr>
              <w:t>10</w:t>
            </w:r>
            <w:r>
              <w:rPr>
                <w:spacing w:val="-39"/>
              </w:rPr>
              <w:t xml:space="preserve"> </w:t>
            </w:r>
            <w:r>
              <w:rPr>
                <w:spacing w:val="-7"/>
              </w:rPr>
              <w:t>分）</w:t>
            </w:r>
          </w:p>
        </w:tc>
        <w:tc>
          <w:tcPr>
            <w:tcW w:w="6206" w:type="dxa"/>
            <w:gridSpan w:val="2"/>
            <w:vAlign w:val="top"/>
          </w:tcPr>
          <w:p w14:paraId="7799A88A">
            <w:pPr>
              <w:pStyle w:val="7"/>
              <w:spacing w:before="59" w:line="225" w:lineRule="auto"/>
              <w:ind w:left="117"/>
            </w:pPr>
            <w:r>
              <w:rPr>
                <w:spacing w:val="8"/>
              </w:rPr>
              <w:t>安</w:t>
            </w:r>
            <w:r>
              <w:rPr>
                <w:spacing w:val="9"/>
              </w:rPr>
              <w:t>置患者体位，交代患者注意事项</w:t>
            </w:r>
          </w:p>
        </w:tc>
        <w:tc>
          <w:tcPr>
            <w:tcW w:w="692" w:type="dxa"/>
            <w:vAlign w:val="top"/>
          </w:tcPr>
          <w:p w14:paraId="2EEDDAC5">
            <w:pPr>
              <w:pStyle w:val="7"/>
              <w:spacing w:before="59" w:line="237" w:lineRule="auto"/>
              <w:ind w:left="310"/>
            </w:pPr>
            <w:r>
              <w:t>5</w:t>
            </w:r>
          </w:p>
        </w:tc>
        <w:tc>
          <w:tcPr>
            <w:tcW w:w="696" w:type="dxa"/>
            <w:vAlign w:val="top"/>
          </w:tcPr>
          <w:p w14:paraId="3F723290">
            <w:pPr>
              <w:rPr>
                <w:rFonts w:ascii="Arial"/>
                <w:sz w:val="21"/>
              </w:rPr>
            </w:pPr>
          </w:p>
        </w:tc>
      </w:tr>
      <w:tr w14:paraId="66ACF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98" w:type="dxa"/>
            <w:vMerge w:val="continue"/>
            <w:tcBorders>
              <w:top w:val="nil"/>
            </w:tcBorders>
            <w:vAlign w:val="top"/>
          </w:tcPr>
          <w:p w14:paraId="4488ADCC">
            <w:pPr>
              <w:rPr>
                <w:rFonts w:ascii="Arial"/>
                <w:sz w:val="21"/>
              </w:rPr>
            </w:pPr>
          </w:p>
        </w:tc>
        <w:tc>
          <w:tcPr>
            <w:tcW w:w="6206" w:type="dxa"/>
            <w:gridSpan w:val="2"/>
            <w:vAlign w:val="top"/>
          </w:tcPr>
          <w:p w14:paraId="666833F4">
            <w:pPr>
              <w:pStyle w:val="7"/>
              <w:spacing w:before="58" w:line="225" w:lineRule="auto"/>
              <w:ind w:left="119"/>
            </w:pPr>
            <w:r>
              <w:rPr>
                <w:spacing w:val="9"/>
              </w:rPr>
              <w:t>物品复原，污物的分类处理</w:t>
            </w:r>
          </w:p>
        </w:tc>
        <w:tc>
          <w:tcPr>
            <w:tcW w:w="692" w:type="dxa"/>
            <w:vAlign w:val="top"/>
          </w:tcPr>
          <w:p w14:paraId="1F9C56AC">
            <w:pPr>
              <w:pStyle w:val="7"/>
              <w:spacing w:before="59" w:line="237" w:lineRule="auto"/>
              <w:ind w:left="310"/>
            </w:pPr>
            <w:r>
              <w:t>5</w:t>
            </w:r>
          </w:p>
        </w:tc>
        <w:tc>
          <w:tcPr>
            <w:tcW w:w="696" w:type="dxa"/>
            <w:vAlign w:val="top"/>
          </w:tcPr>
          <w:p w14:paraId="182A4304">
            <w:pPr>
              <w:rPr>
                <w:rFonts w:ascii="Arial"/>
                <w:sz w:val="21"/>
              </w:rPr>
            </w:pPr>
          </w:p>
        </w:tc>
      </w:tr>
      <w:tr w14:paraId="45684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98" w:type="dxa"/>
            <w:vMerge w:val="restart"/>
            <w:tcBorders>
              <w:bottom w:val="nil"/>
            </w:tcBorders>
            <w:vAlign w:val="top"/>
          </w:tcPr>
          <w:p w14:paraId="15F154D5">
            <w:pPr>
              <w:pStyle w:val="7"/>
              <w:spacing w:before="69" w:line="225" w:lineRule="auto"/>
              <w:ind w:left="297"/>
            </w:pPr>
            <w:r>
              <w:rPr>
                <w:spacing w:val="3"/>
              </w:rPr>
              <w:t>总体评价</w:t>
            </w:r>
          </w:p>
          <w:p w14:paraId="7212A947">
            <w:pPr>
              <w:pStyle w:val="7"/>
              <w:spacing w:before="67" w:line="227" w:lineRule="auto"/>
              <w:ind w:left="254"/>
            </w:pPr>
            <w:r>
              <w:rPr>
                <w:spacing w:val="-7"/>
              </w:rPr>
              <w:t>（</w:t>
            </w:r>
            <w:r>
              <w:rPr>
                <w:spacing w:val="-46"/>
              </w:rPr>
              <w:t xml:space="preserve"> </w:t>
            </w:r>
            <w:r>
              <w:rPr>
                <w:spacing w:val="-7"/>
              </w:rPr>
              <w:t>10</w:t>
            </w:r>
            <w:r>
              <w:rPr>
                <w:spacing w:val="-39"/>
              </w:rPr>
              <w:t xml:space="preserve"> </w:t>
            </w:r>
            <w:r>
              <w:rPr>
                <w:spacing w:val="-7"/>
              </w:rPr>
              <w:t>分）</w:t>
            </w:r>
          </w:p>
        </w:tc>
        <w:tc>
          <w:tcPr>
            <w:tcW w:w="6206" w:type="dxa"/>
            <w:gridSpan w:val="2"/>
            <w:vAlign w:val="top"/>
          </w:tcPr>
          <w:p w14:paraId="05D363FC">
            <w:pPr>
              <w:pStyle w:val="7"/>
              <w:spacing w:before="59" w:line="223" w:lineRule="auto"/>
              <w:ind w:left="115"/>
            </w:pPr>
            <w:r>
              <w:rPr>
                <w:spacing w:val="9"/>
              </w:rPr>
              <w:t>操作规范、熟练，在规定时间内完成操作</w:t>
            </w:r>
          </w:p>
        </w:tc>
        <w:tc>
          <w:tcPr>
            <w:tcW w:w="692" w:type="dxa"/>
            <w:vAlign w:val="top"/>
          </w:tcPr>
          <w:p w14:paraId="73EAB8B5">
            <w:pPr>
              <w:pStyle w:val="7"/>
              <w:spacing w:before="60" w:line="236" w:lineRule="auto"/>
              <w:ind w:left="310"/>
            </w:pPr>
            <w:r>
              <w:t>5</w:t>
            </w:r>
          </w:p>
        </w:tc>
        <w:tc>
          <w:tcPr>
            <w:tcW w:w="696" w:type="dxa"/>
            <w:vAlign w:val="top"/>
          </w:tcPr>
          <w:p w14:paraId="691C2199">
            <w:pPr>
              <w:rPr>
                <w:rFonts w:ascii="Arial"/>
                <w:sz w:val="21"/>
              </w:rPr>
            </w:pPr>
          </w:p>
        </w:tc>
      </w:tr>
      <w:tr w14:paraId="4A885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98" w:type="dxa"/>
            <w:vMerge w:val="continue"/>
            <w:tcBorders>
              <w:top w:val="nil"/>
            </w:tcBorders>
            <w:vAlign w:val="top"/>
          </w:tcPr>
          <w:p w14:paraId="68280683">
            <w:pPr>
              <w:rPr>
                <w:rFonts w:ascii="Arial"/>
                <w:sz w:val="21"/>
              </w:rPr>
            </w:pPr>
          </w:p>
        </w:tc>
        <w:tc>
          <w:tcPr>
            <w:tcW w:w="6206" w:type="dxa"/>
            <w:gridSpan w:val="2"/>
            <w:vAlign w:val="top"/>
          </w:tcPr>
          <w:p w14:paraId="02E45C65">
            <w:pPr>
              <w:pStyle w:val="7"/>
              <w:spacing w:before="60" w:line="223" w:lineRule="auto"/>
              <w:ind w:left="115"/>
            </w:pPr>
            <w:r>
              <w:rPr>
                <w:spacing w:val="9"/>
              </w:rPr>
              <w:t>整个操作过程体现人文关怀</w:t>
            </w:r>
          </w:p>
        </w:tc>
        <w:tc>
          <w:tcPr>
            <w:tcW w:w="692" w:type="dxa"/>
            <w:vAlign w:val="top"/>
          </w:tcPr>
          <w:p w14:paraId="2770372B">
            <w:pPr>
              <w:pStyle w:val="7"/>
              <w:spacing w:before="60" w:line="236" w:lineRule="auto"/>
              <w:ind w:left="310"/>
            </w:pPr>
            <w:r>
              <w:t>5</w:t>
            </w:r>
          </w:p>
        </w:tc>
        <w:tc>
          <w:tcPr>
            <w:tcW w:w="696" w:type="dxa"/>
            <w:vAlign w:val="top"/>
          </w:tcPr>
          <w:p w14:paraId="5BF6EE7C">
            <w:pPr>
              <w:rPr>
                <w:rFonts w:ascii="Arial"/>
                <w:sz w:val="21"/>
              </w:rPr>
            </w:pPr>
          </w:p>
        </w:tc>
      </w:tr>
      <w:tr w14:paraId="7BCAA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98" w:type="dxa"/>
            <w:vAlign w:val="top"/>
          </w:tcPr>
          <w:p w14:paraId="6FF08EFB">
            <w:pPr>
              <w:pStyle w:val="7"/>
              <w:spacing w:before="55" w:line="223" w:lineRule="auto"/>
              <w:ind w:left="183"/>
            </w:pPr>
            <w:r>
              <w:rPr>
                <w:spacing w:val="7"/>
              </w:rPr>
              <w:t>操作后提问</w:t>
            </w:r>
          </w:p>
          <w:p w14:paraId="7058A957">
            <w:pPr>
              <w:pStyle w:val="7"/>
              <w:spacing w:before="69" w:line="227" w:lineRule="auto"/>
              <w:ind w:left="306"/>
            </w:pPr>
            <w:r>
              <w:rPr>
                <w:spacing w:val="6"/>
              </w:rPr>
              <w:t>（</w:t>
            </w:r>
            <w:r>
              <w:rPr>
                <w:spacing w:val="-50"/>
              </w:rPr>
              <w:t xml:space="preserve"> </w:t>
            </w:r>
            <w:r>
              <w:rPr>
                <w:spacing w:val="6"/>
              </w:rPr>
              <w:t>5分）</w:t>
            </w:r>
          </w:p>
        </w:tc>
        <w:tc>
          <w:tcPr>
            <w:tcW w:w="6206" w:type="dxa"/>
            <w:gridSpan w:val="2"/>
            <w:vAlign w:val="top"/>
          </w:tcPr>
          <w:p w14:paraId="36C782C3">
            <w:pPr>
              <w:pStyle w:val="7"/>
              <w:spacing w:before="60" w:line="223" w:lineRule="auto"/>
              <w:ind w:left="115"/>
            </w:pPr>
            <w:r>
              <w:rPr>
                <w:spacing w:val="9"/>
              </w:rPr>
              <w:t>该项操作的适应证、禁忌证、并发症、操作过程中的注意事项和操 作后宣教等知识点任选 2 项提问</w:t>
            </w:r>
          </w:p>
        </w:tc>
        <w:tc>
          <w:tcPr>
            <w:tcW w:w="692" w:type="dxa"/>
            <w:vAlign w:val="top"/>
          </w:tcPr>
          <w:p w14:paraId="7B0E2BC2">
            <w:pPr>
              <w:pStyle w:val="7"/>
              <w:spacing w:before="211" w:line="265" w:lineRule="exact"/>
              <w:ind w:left="310"/>
            </w:pPr>
            <w:r>
              <w:rPr>
                <w:position w:val="1"/>
              </w:rPr>
              <w:t>5</w:t>
            </w:r>
          </w:p>
        </w:tc>
        <w:tc>
          <w:tcPr>
            <w:tcW w:w="696" w:type="dxa"/>
            <w:vAlign w:val="top"/>
          </w:tcPr>
          <w:p w14:paraId="6DA4959D">
            <w:pPr>
              <w:rPr>
                <w:rFonts w:ascii="Arial"/>
                <w:sz w:val="21"/>
              </w:rPr>
            </w:pPr>
          </w:p>
        </w:tc>
      </w:tr>
      <w:tr w14:paraId="40FFF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604" w:type="dxa"/>
            <w:gridSpan w:val="3"/>
            <w:vAlign w:val="top"/>
          </w:tcPr>
          <w:p w14:paraId="5E767067">
            <w:pPr>
              <w:pStyle w:val="7"/>
              <w:spacing w:before="55" w:line="227" w:lineRule="auto"/>
              <w:ind w:left="3612"/>
            </w:pPr>
            <w:r>
              <w:rPr>
                <w:b/>
                <w:bCs/>
                <w:spacing w:val="-3"/>
              </w:rPr>
              <w:t>总分</w:t>
            </w:r>
          </w:p>
        </w:tc>
        <w:tc>
          <w:tcPr>
            <w:tcW w:w="692" w:type="dxa"/>
            <w:vAlign w:val="top"/>
          </w:tcPr>
          <w:p w14:paraId="0CB028E8">
            <w:pPr>
              <w:pStyle w:val="7"/>
              <w:spacing w:before="61" w:line="235" w:lineRule="auto"/>
              <w:ind w:left="210"/>
            </w:pPr>
            <w:r>
              <w:rPr>
                <w:spacing w:val="-2"/>
              </w:rPr>
              <w:t>100</w:t>
            </w:r>
          </w:p>
        </w:tc>
        <w:tc>
          <w:tcPr>
            <w:tcW w:w="696" w:type="dxa"/>
            <w:vAlign w:val="top"/>
          </w:tcPr>
          <w:p w14:paraId="0D64E31D">
            <w:pPr>
              <w:rPr>
                <w:rFonts w:ascii="Arial"/>
                <w:sz w:val="21"/>
              </w:rPr>
            </w:pPr>
          </w:p>
        </w:tc>
      </w:tr>
      <w:tr w14:paraId="113CB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8992" w:type="dxa"/>
            <w:gridSpan w:val="5"/>
            <w:vAlign w:val="top"/>
          </w:tcPr>
          <w:p w14:paraId="1135856D">
            <w:pPr>
              <w:pStyle w:val="7"/>
              <w:spacing w:before="56" w:line="225" w:lineRule="auto"/>
              <w:ind w:left="116"/>
            </w:pPr>
            <w:r>
              <w:rPr>
                <w:spacing w:val="1"/>
              </w:rPr>
              <w:t>评</w:t>
            </w:r>
            <w:r>
              <w:rPr>
                <w:spacing w:val="8"/>
              </w:rPr>
              <w:t xml:space="preserve">  </w:t>
            </w:r>
            <w:r>
              <w:rPr>
                <w:spacing w:val="1"/>
              </w:rPr>
              <w:t>语</w:t>
            </w:r>
          </w:p>
        </w:tc>
      </w:tr>
    </w:tbl>
    <w:p w14:paraId="575F9DA0">
      <w:pPr>
        <w:pStyle w:val="2"/>
        <w:spacing w:before="52" w:line="225" w:lineRule="auto"/>
        <w:ind w:left="353"/>
        <w:rPr>
          <w:sz w:val="20"/>
          <w:szCs w:val="20"/>
        </w:rPr>
      </w:pPr>
      <w:r>
        <w:rPr>
          <w:spacing w:val="2"/>
          <w:sz w:val="20"/>
          <w:szCs w:val="20"/>
        </w:rPr>
        <w:t>评价人：                         评价日期：</w:t>
      </w:r>
      <w:r>
        <w:rPr>
          <w:spacing w:val="10"/>
          <w:sz w:val="20"/>
          <w:szCs w:val="20"/>
        </w:rPr>
        <w:t xml:space="preserve">     </w:t>
      </w:r>
      <w:r>
        <w:rPr>
          <w:spacing w:val="2"/>
          <w:sz w:val="20"/>
          <w:szCs w:val="20"/>
        </w:rPr>
        <w:t>年</w:t>
      </w:r>
      <w:r>
        <w:rPr>
          <w:spacing w:val="8"/>
          <w:sz w:val="20"/>
          <w:szCs w:val="20"/>
        </w:rPr>
        <w:t xml:space="preserve">      </w:t>
      </w:r>
      <w:r>
        <w:rPr>
          <w:spacing w:val="1"/>
          <w:sz w:val="20"/>
          <w:szCs w:val="20"/>
        </w:rPr>
        <w:t>月</w:t>
      </w:r>
      <w:r>
        <w:rPr>
          <w:spacing w:val="13"/>
          <w:sz w:val="20"/>
          <w:szCs w:val="20"/>
        </w:rPr>
        <w:t xml:space="preserve">      </w:t>
      </w:r>
      <w:r>
        <w:rPr>
          <w:spacing w:val="1"/>
          <w:sz w:val="20"/>
          <w:szCs w:val="20"/>
        </w:rPr>
        <w:t>日</w:t>
      </w:r>
    </w:p>
    <w:p w14:paraId="39CD574C">
      <w:pPr>
        <w:spacing w:line="225" w:lineRule="auto"/>
        <w:rPr>
          <w:sz w:val="20"/>
          <w:szCs w:val="20"/>
        </w:rPr>
        <w:sectPr>
          <w:headerReference r:id="rId19" w:type="default"/>
          <w:footerReference r:id="rId20" w:type="default"/>
          <w:pgSz w:w="11906" w:h="16839"/>
          <w:pgMar w:top="1143" w:right="1454" w:bottom="1605" w:left="1454" w:header="826" w:footer="1325" w:gutter="0"/>
          <w:cols w:space="720" w:num="1"/>
        </w:sectPr>
      </w:pPr>
    </w:p>
    <w:p w14:paraId="56EE22E1">
      <w:pPr>
        <w:spacing w:before="148" w:line="230" w:lineRule="auto"/>
        <w:ind w:left="60"/>
        <w:rPr>
          <w:rFonts w:ascii="黑体" w:hAnsi="黑体" w:eastAsia="黑体" w:cs="黑体"/>
          <w:sz w:val="31"/>
          <w:szCs w:val="31"/>
        </w:rPr>
      </w:pPr>
      <w:r>
        <w:rPr>
          <w:rFonts w:ascii="黑体" w:hAnsi="黑体" w:eastAsia="黑体" w:cs="黑体"/>
          <w:b/>
          <w:bCs/>
          <w:spacing w:val="22"/>
          <w:sz w:val="31"/>
          <w:szCs w:val="31"/>
        </w:rPr>
        <w:t>附件2</w:t>
      </w:r>
    </w:p>
    <w:p w14:paraId="3BC1C892">
      <w:pPr>
        <w:pStyle w:val="2"/>
        <w:spacing w:before="238" w:line="221" w:lineRule="auto"/>
        <w:ind w:left="186"/>
      </w:pPr>
      <w:r>
        <w:rPr>
          <w:b/>
          <w:bCs/>
          <w:spacing w:val="7"/>
        </w:rPr>
        <w:t>住院医师规范化培训放射</w:t>
      </w:r>
      <w:r>
        <w:rPr>
          <w:b/>
          <w:bCs/>
          <w:spacing w:val="7"/>
        </w:rPr>
        <w:t>科专业手术操作指导教学实施指</w:t>
      </w:r>
    </w:p>
    <w:p w14:paraId="6CB04FD2">
      <w:pPr>
        <w:pStyle w:val="2"/>
        <w:spacing w:before="238" w:line="221" w:lineRule="auto"/>
        <w:ind w:left="186" w:firstLine="1301" w:firstLineChars="400"/>
        <w:rPr>
          <w:b/>
          <w:bCs/>
          <w:spacing w:val="7"/>
        </w:rPr>
      </w:pPr>
      <w:r>
        <w:rPr>
          <w:b/>
          <w:bCs/>
          <w:spacing w:val="7"/>
        </w:rPr>
        <w:t>引：股动脉穿刺插管术教学活动评分表</w:t>
      </w:r>
    </w:p>
    <w:p w14:paraId="0E9BF710">
      <w:pPr>
        <w:pStyle w:val="2"/>
        <w:spacing w:before="251" w:line="221" w:lineRule="auto"/>
        <w:ind w:left="2500"/>
      </w:pPr>
      <w:r>
        <w:rPr>
          <w:b/>
          <w:bCs/>
          <w:spacing w:val="6"/>
        </w:rPr>
        <w:t>（督导专家/同行评议使用）</w:t>
      </w:r>
    </w:p>
    <w:p w14:paraId="179F34EB">
      <w:pPr>
        <w:spacing w:line="395" w:lineRule="auto"/>
        <w:rPr>
          <w:rFonts w:ascii="Arial"/>
          <w:sz w:val="21"/>
        </w:rPr>
      </w:pPr>
    </w:p>
    <w:p w14:paraId="38978C7B">
      <w:pPr>
        <w:pStyle w:val="2"/>
        <w:spacing w:before="65" w:line="225" w:lineRule="auto"/>
        <w:ind w:left="41"/>
        <w:rPr>
          <w:sz w:val="20"/>
          <w:szCs w:val="20"/>
        </w:rPr>
      </w:pPr>
      <w:r>
        <w:rPr>
          <w:spacing w:val="5"/>
          <w:sz w:val="20"/>
          <w:szCs w:val="20"/>
        </w:rPr>
        <w:t>培训基地：</w:t>
      </w:r>
      <w:r>
        <w:rPr>
          <w:spacing w:val="1"/>
          <w:sz w:val="20"/>
          <w:szCs w:val="20"/>
        </w:rPr>
        <w:t xml:space="preserve">                     </w:t>
      </w:r>
      <w:r>
        <w:rPr>
          <w:spacing w:val="5"/>
          <w:sz w:val="20"/>
          <w:szCs w:val="20"/>
        </w:rPr>
        <w:t>专业基地/科室：</w:t>
      </w:r>
    </w:p>
    <w:p w14:paraId="067A139D">
      <w:pPr>
        <w:pStyle w:val="2"/>
        <w:spacing w:before="68" w:line="224" w:lineRule="auto"/>
        <w:ind w:left="47"/>
        <w:rPr>
          <w:sz w:val="20"/>
          <w:szCs w:val="20"/>
        </w:rPr>
      </w:pPr>
      <w:r>
        <w:rPr>
          <w:spacing w:val="4"/>
          <w:sz w:val="20"/>
          <w:szCs w:val="20"/>
        </w:rPr>
        <w:t>手术名称：</w:t>
      </w:r>
    </w:p>
    <w:p w14:paraId="3CC67ADA">
      <w:pPr>
        <w:pStyle w:val="2"/>
        <w:spacing w:before="68" w:line="226" w:lineRule="auto"/>
        <w:ind w:left="41"/>
        <w:rPr>
          <w:sz w:val="20"/>
          <w:szCs w:val="20"/>
        </w:rPr>
      </w:pPr>
      <w:r>
        <w:rPr>
          <w:spacing w:val="5"/>
          <w:sz w:val="20"/>
          <w:szCs w:val="20"/>
        </w:rPr>
        <w:t>指导医师：</w:t>
      </w:r>
      <w:r>
        <w:rPr>
          <w:spacing w:val="2"/>
          <w:sz w:val="20"/>
          <w:szCs w:val="20"/>
        </w:rPr>
        <w:t xml:space="preserve">                 </w:t>
      </w:r>
      <w:r>
        <w:rPr>
          <w:rFonts w:ascii="宋体" w:hAnsi="宋体" w:eastAsia="宋体" w:cs="宋体"/>
          <w:spacing w:val="5"/>
          <w:sz w:val="20"/>
          <w:szCs w:val="20"/>
        </w:rPr>
        <w:t>□</w:t>
      </w:r>
      <w:r>
        <w:rPr>
          <w:spacing w:val="5"/>
          <w:sz w:val="20"/>
          <w:szCs w:val="20"/>
        </w:rPr>
        <w:t>主任医师</w:t>
      </w:r>
      <w:r>
        <w:rPr>
          <w:spacing w:val="14"/>
          <w:sz w:val="20"/>
          <w:szCs w:val="20"/>
        </w:rPr>
        <w:t xml:space="preserve">    </w:t>
      </w:r>
      <w:r>
        <w:rPr>
          <w:rFonts w:ascii="宋体" w:hAnsi="宋体" w:eastAsia="宋体" w:cs="宋体"/>
          <w:spacing w:val="5"/>
          <w:sz w:val="20"/>
          <w:szCs w:val="20"/>
        </w:rPr>
        <w:t>□</w:t>
      </w:r>
      <w:r>
        <w:rPr>
          <w:spacing w:val="5"/>
          <w:sz w:val="20"/>
          <w:szCs w:val="20"/>
        </w:rPr>
        <w:t xml:space="preserve">副主任医师  </w:t>
      </w:r>
      <w:r>
        <w:rPr>
          <w:rFonts w:ascii="宋体" w:hAnsi="宋体" w:eastAsia="宋体" w:cs="宋体"/>
          <w:spacing w:val="5"/>
          <w:sz w:val="20"/>
          <w:szCs w:val="20"/>
        </w:rPr>
        <w:t>□</w:t>
      </w:r>
      <w:r>
        <w:rPr>
          <w:spacing w:val="5"/>
          <w:sz w:val="20"/>
          <w:szCs w:val="20"/>
        </w:rPr>
        <w:t>主治医师</w:t>
      </w:r>
    </w:p>
    <w:p w14:paraId="2D18C2AF">
      <w:pPr>
        <w:pStyle w:val="2"/>
        <w:spacing w:before="68" w:line="225" w:lineRule="auto"/>
        <w:ind w:left="43"/>
        <w:rPr>
          <w:sz w:val="20"/>
          <w:szCs w:val="20"/>
        </w:rPr>
      </w:pPr>
      <w:r>
        <w:rPr>
          <w:spacing w:val="6"/>
          <w:sz w:val="20"/>
          <w:szCs w:val="20"/>
        </w:rPr>
        <w:t>住院医师：</w:t>
      </w:r>
      <w:r>
        <w:rPr>
          <w:spacing w:val="1"/>
          <w:sz w:val="20"/>
          <w:szCs w:val="20"/>
        </w:rPr>
        <w:t xml:space="preserve">                 </w:t>
      </w:r>
      <w:r>
        <w:rPr>
          <w:rFonts w:ascii="宋体" w:hAnsi="宋体" w:eastAsia="宋体" w:cs="宋体"/>
          <w:spacing w:val="6"/>
          <w:sz w:val="20"/>
          <w:szCs w:val="20"/>
        </w:rPr>
        <w:t>□</w:t>
      </w:r>
      <w:r>
        <w:rPr>
          <w:spacing w:val="6"/>
          <w:sz w:val="20"/>
          <w:szCs w:val="20"/>
        </w:rPr>
        <w:t xml:space="preserve">住培第一年      </w:t>
      </w:r>
      <w:r>
        <w:rPr>
          <w:rFonts w:ascii="宋体" w:hAnsi="宋体" w:eastAsia="宋体" w:cs="宋体"/>
          <w:spacing w:val="6"/>
          <w:sz w:val="20"/>
          <w:szCs w:val="20"/>
        </w:rPr>
        <w:t>□</w:t>
      </w:r>
      <w:r>
        <w:rPr>
          <w:spacing w:val="6"/>
          <w:sz w:val="20"/>
          <w:szCs w:val="20"/>
        </w:rPr>
        <w:t>住培第二年</w:t>
      </w:r>
      <w:r>
        <w:rPr>
          <w:spacing w:val="11"/>
          <w:sz w:val="20"/>
          <w:szCs w:val="20"/>
        </w:rPr>
        <w:t xml:space="preserve">      </w:t>
      </w:r>
      <w:r>
        <w:rPr>
          <w:rFonts w:ascii="宋体" w:hAnsi="宋体" w:eastAsia="宋体" w:cs="宋体"/>
          <w:spacing w:val="6"/>
          <w:sz w:val="20"/>
          <w:szCs w:val="20"/>
        </w:rPr>
        <w:t>□</w:t>
      </w:r>
      <w:r>
        <w:rPr>
          <w:spacing w:val="6"/>
          <w:sz w:val="20"/>
          <w:szCs w:val="20"/>
        </w:rPr>
        <w:t>住</w:t>
      </w:r>
      <w:r>
        <w:rPr>
          <w:spacing w:val="5"/>
          <w:sz w:val="20"/>
          <w:szCs w:val="20"/>
        </w:rPr>
        <w:t>培第三年</w:t>
      </w:r>
    </w:p>
    <w:p w14:paraId="06A64CA6">
      <w:pPr>
        <w:pStyle w:val="2"/>
        <w:spacing w:before="68" w:line="224" w:lineRule="auto"/>
        <w:ind w:left="41"/>
        <w:rPr>
          <w:sz w:val="20"/>
          <w:szCs w:val="20"/>
        </w:rPr>
      </w:pPr>
      <w:r>
        <w:rPr>
          <w:spacing w:val="4"/>
          <w:sz w:val="20"/>
          <w:szCs w:val="20"/>
        </w:rPr>
        <w:t>指导模式：</w:t>
      </w:r>
      <w:r>
        <w:rPr>
          <w:spacing w:val="1"/>
          <w:sz w:val="20"/>
          <w:szCs w:val="20"/>
        </w:rPr>
        <w:t xml:space="preserve">                 </w:t>
      </w:r>
      <w:r>
        <w:rPr>
          <w:rFonts w:ascii="宋体" w:hAnsi="宋体" w:eastAsia="宋体" w:cs="宋体"/>
          <w:spacing w:val="4"/>
          <w:sz w:val="20"/>
          <w:szCs w:val="20"/>
        </w:rPr>
        <w:t>□</w:t>
      </w:r>
      <w:r>
        <w:rPr>
          <w:spacing w:val="4"/>
          <w:sz w:val="20"/>
          <w:szCs w:val="20"/>
        </w:rPr>
        <w:t>示教模式</w:t>
      </w:r>
      <w:r>
        <w:rPr>
          <w:spacing w:val="45"/>
          <w:sz w:val="20"/>
          <w:szCs w:val="20"/>
        </w:rPr>
        <w:t xml:space="preserve"> </w:t>
      </w:r>
      <w:r>
        <w:rPr>
          <w:rFonts w:ascii="宋体" w:hAnsi="宋体" w:eastAsia="宋体" w:cs="宋体"/>
          <w:spacing w:val="4"/>
          <w:sz w:val="20"/>
          <w:szCs w:val="20"/>
        </w:rPr>
        <w:t>□</w:t>
      </w:r>
      <w:r>
        <w:rPr>
          <w:spacing w:val="4"/>
          <w:sz w:val="20"/>
          <w:szCs w:val="20"/>
        </w:rPr>
        <w:t>带教模式</w:t>
      </w:r>
      <w:r>
        <w:rPr>
          <w:spacing w:val="37"/>
          <w:sz w:val="20"/>
          <w:szCs w:val="20"/>
        </w:rPr>
        <w:t xml:space="preserve"> </w:t>
      </w:r>
      <w:r>
        <w:rPr>
          <w:rFonts w:ascii="宋体" w:hAnsi="宋体" w:eastAsia="宋体" w:cs="宋体"/>
          <w:spacing w:val="4"/>
          <w:sz w:val="20"/>
          <w:szCs w:val="20"/>
        </w:rPr>
        <w:t>□</w:t>
      </w:r>
      <w:r>
        <w:rPr>
          <w:spacing w:val="4"/>
          <w:sz w:val="20"/>
          <w:szCs w:val="20"/>
        </w:rPr>
        <w:t>协助模式</w:t>
      </w:r>
      <w:r>
        <w:rPr>
          <w:spacing w:val="37"/>
          <w:sz w:val="20"/>
          <w:szCs w:val="20"/>
        </w:rPr>
        <w:t xml:space="preserve"> </w:t>
      </w:r>
      <w:r>
        <w:rPr>
          <w:rFonts w:ascii="宋体" w:hAnsi="宋体" w:eastAsia="宋体" w:cs="宋体"/>
          <w:spacing w:val="3"/>
          <w:sz w:val="20"/>
          <w:szCs w:val="20"/>
        </w:rPr>
        <w:t>□</w:t>
      </w:r>
      <w:r>
        <w:rPr>
          <w:spacing w:val="3"/>
          <w:sz w:val="20"/>
          <w:szCs w:val="20"/>
        </w:rPr>
        <w:t>督导模式</w:t>
      </w:r>
    </w:p>
    <w:p w14:paraId="67778125">
      <w:pPr>
        <w:pStyle w:val="2"/>
        <w:spacing w:before="70" w:line="226" w:lineRule="auto"/>
        <w:ind w:left="41"/>
        <w:rPr>
          <w:sz w:val="20"/>
          <w:szCs w:val="20"/>
        </w:rPr>
      </w:pPr>
      <w:r>
        <w:rPr>
          <w:spacing w:val="5"/>
          <w:sz w:val="20"/>
          <w:szCs w:val="20"/>
        </w:rPr>
        <w:t>指导地点：</w:t>
      </w:r>
    </w:p>
    <w:p w14:paraId="3A260DB1">
      <w:pPr>
        <w:spacing w:line="15" w:lineRule="exact"/>
      </w:pPr>
    </w:p>
    <w:tbl>
      <w:tblPr>
        <w:tblStyle w:val="6"/>
        <w:tblW w:w="83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6"/>
        <w:gridCol w:w="5398"/>
        <w:gridCol w:w="736"/>
        <w:gridCol w:w="741"/>
      </w:tblGrid>
      <w:tr w14:paraId="017B6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486" w:type="dxa"/>
            <w:vAlign w:val="top"/>
          </w:tcPr>
          <w:p w14:paraId="21CE6D03">
            <w:pPr>
              <w:pStyle w:val="7"/>
              <w:spacing w:before="57" w:line="225" w:lineRule="auto"/>
              <w:ind w:left="324"/>
            </w:pPr>
            <w:r>
              <w:rPr>
                <w:b/>
                <w:bCs/>
                <w:spacing w:val="6"/>
              </w:rPr>
              <w:t>考核项目</w:t>
            </w:r>
          </w:p>
        </w:tc>
        <w:tc>
          <w:tcPr>
            <w:tcW w:w="5398" w:type="dxa"/>
            <w:vAlign w:val="top"/>
          </w:tcPr>
          <w:p w14:paraId="596BCA74">
            <w:pPr>
              <w:pStyle w:val="7"/>
              <w:spacing w:before="57" w:line="225" w:lineRule="auto"/>
              <w:ind w:left="2311"/>
            </w:pPr>
            <w:r>
              <w:rPr>
                <w:b/>
                <w:bCs/>
                <w:spacing w:val="-1"/>
              </w:rPr>
              <w:t>内容要求</w:t>
            </w:r>
          </w:p>
        </w:tc>
        <w:tc>
          <w:tcPr>
            <w:tcW w:w="736" w:type="dxa"/>
            <w:vAlign w:val="top"/>
          </w:tcPr>
          <w:p w14:paraId="6967F741">
            <w:pPr>
              <w:pStyle w:val="7"/>
              <w:spacing w:before="57" w:line="225" w:lineRule="auto"/>
              <w:ind w:left="171"/>
            </w:pPr>
            <w:r>
              <w:rPr>
                <w:b/>
                <w:bCs/>
                <w:spacing w:val="-1"/>
              </w:rPr>
              <w:t>满分</w:t>
            </w:r>
          </w:p>
        </w:tc>
        <w:tc>
          <w:tcPr>
            <w:tcW w:w="741" w:type="dxa"/>
            <w:vAlign w:val="top"/>
          </w:tcPr>
          <w:p w14:paraId="30ABD554">
            <w:pPr>
              <w:pStyle w:val="7"/>
              <w:spacing w:before="57" w:line="225" w:lineRule="auto"/>
              <w:ind w:left="169"/>
            </w:pPr>
            <w:r>
              <w:rPr>
                <w:b/>
                <w:bCs/>
                <w:spacing w:val="2"/>
              </w:rPr>
              <w:t>得分</w:t>
            </w:r>
          </w:p>
        </w:tc>
      </w:tr>
      <w:tr w14:paraId="5FA95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86" w:type="dxa"/>
            <w:vMerge w:val="restart"/>
            <w:tcBorders>
              <w:bottom w:val="nil"/>
            </w:tcBorders>
            <w:vAlign w:val="top"/>
          </w:tcPr>
          <w:p w14:paraId="39CB3F3A">
            <w:pPr>
              <w:pStyle w:val="7"/>
              <w:spacing w:before="57" w:line="225" w:lineRule="auto"/>
              <w:ind w:left="331"/>
            </w:pPr>
            <w:r>
              <w:rPr>
                <w:spacing w:val="6"/>
              </w:rPr>
              <w:t>组织安排</w:t>
            </w:r>
          </w:p>
          <w:p w14:paraId="58065725">
            <w:pPr>
              <w:pStyle w:val="7"/>
              <w:spacing w:before="67" w:line="227" w:lineRule="auto"/>
              <w:ind w:left="299"/>
            </w:pPr>
            <w:r>
              <w:rPr>
                <w:spacing w:val="-7"/>
              </w:rPr>
              <w:t>（</w:t>
            </w:r>
            <w:r>
              <w:rPr>
                <w:spacing w:val="-49"/>
              </w:rPr>
              <w:t xml:space="preserve"> </w:t>
            </w:r>
            <w:r>
              <w:rPr>
                <w:spacing w:val="-7"/>
              </w:rPr>
              <w:t>10</w:t>
            </w:r>
            <w:r>
              <w:rPr>
                <w:spacing w:val="-38"/>
              </w:rPr>
              <w:t xml:space="preserve"> </w:t>
            </w:r>
            <w:r>
              <w:rPr>
                <w:spacing w:val="-7"/>
              </w:rPr>
              <w:t>分）</w:t>
            </w:r>
          </w:p>
        </w:tc>
        <w:tc>
          <w:tcPr>
            <w:tcW w:w="5398" w:type="dxa"/>
            <w:vAlign w:val="top"/>
          </w:tcPr>
          <w:p w14:paraId="70B6F890">
            <w:pPr>
              <w:pStyle w:val="7"/>
              <w:spacing w:before="51" w:line="224" w:lineRule="auto"/>
              <w:ind w:left="112"/>
            </w:pPr>
            <w:r>
              <w:rPr>
                <w:spacing w:val="9"/>
              </w:rPr>
              <w:t>股</w:t>
            </w:r>
            <w:r>
              <w:rPr>
                <w:spacing w:val="9"/>
              </w:rPr>
              <w:t>动脉</w:t>
            </w:r>
            <w:r>
              <w:rPr>
                <w:spacing w:val="9"/>
              </w:rPr>
              <w:t>穿刺插</w:t>
            </w:r>
            <w:r>
              <w:rPr>
                <w:spacing w:val="9"/>
              </w:rPr>
              <w:t>管术操作指导的组织安排符合规范</w:t>
            </w:r>
          </w:p>
        </w:tc>
        <w:tc>
          <w:tcPr>
            <w:tcW w:w="736" w:type="dxa"/>
            <w:vAlign w:val="top"/>
          </w:tcPr>
          <w:p w14:paraId="55299EE3">
            <w:pPr>
              <w:pStyle w:val="7"/>
              <w:spacing w:before="52" w:line="234" w:lineRule="auto"/>
              <w:ind w:left="334"/>
            </w:pPr>
            <w:r>
              <w:t>5</w:t>
            </w:r>
          </w:p>
        </w:tc>
        <w:tc>
          <w:tcPr>
            <w:tcW w:w="741" w:type="dxa"/>
            <w:vAlign w:val="top"/>
          </w:tcPr>
          <w:p w14:paraId="4A2AC5B5">
            <w:pPr>
              <w:rPr>
                <w:rFonts w:ascii="Arial"/>
                <w:sz w:val="21"/>
              </w:rPr>
            </w:pPr>
          </w:p>
        </w:tc>
      </w:tr>
      <w:tr w14:paraId="428C4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86" w:type="dxa"/>
            <w:vMerge w:val="continue"/>
            <w:tcBorders>
              <w:top w:val="nil"/>
            </w:tcBorders>
            <w:vAlign w:val="top"/>
          </w:tcPr>
          <w:p w14:paraId="0215F934">
            <w:pPr>
              <w:rPr>
                <w:rFonts w:ascii="Arial"/>
                <w:sz w:val="21"/>
              </w:rPr>
            </w:pPr>
          </w:p>
        </w:tc>
        <w:tc>
          <w:tcPr>
            <w:tcW w:w="5398" w:type="dxa"/>
            <w:vAlign w:val="top"/>
          </w:tcPr>
          <w:p w14:paraId="512FDA3C">
            <w:pPr>
              <w:pStyle w:val="7"/>
              <w:spacing w:before="51" w:line="224" w:lineRule="auto"/>
              <w:ind w:left="112"/>
            </w:pPr>
            <w:r>
              <w:rPr>
                <w:spacing w:val="9"/>
              </w:rPr>
              <w:t>股</w:t>
            </w:r>
            <w:r>
              <w:rPr>
                <w:spacing w:val="9"/>
              </w:rPr>
              <w:t>动脉</w:t>
            </w:r>
            <w:r>
              <w:rPr>
                <w:spacing w:val="9"/>
              </w:rPr>
              <w:t>穿刺插</w:t>
            </w:r>
            <w:r>
              <w:rPr>
                <w:spacing w:val="9"/>
              </w:rPr>
              <w:t>管术操作指导的指导医师资质符合要求</w:t>
            </w:r>
          </w:p>
        </w:tc>
        <w:tc>
          <w:tcPr>
            <w:tcW w:w="736" w:type="dxa"/>
            <w:vAlign w:val="top"/>
          </w:tcPr>
          <w:p w14:paraId="25C56F3B">
            <w:pPr>
              <w:pStyle w:val="7"/>
              <w:spacing w:before="55" w:line="232" w:lineRule="auto"/>
              <w:ind w:left="334"/>
            </w:pPr>
            <w:r>
              <w:t>5</w:t>
            </w:r>
          </w:p>
        </w:tc>
        <w:tc>
          <w:tcPr>
            <w:tcW w:w="741" w:type="dxa"/>
            <w:vAlign w:val="top"/>
          </w:tcPr>
          <w:p w14:paraId="20AA9612">
            <w:pPr>
              <w:rPr>
                <w:rFonts w:ascii="Arial"/>
                <w:sz w:val="21"/>
              </w:rPr>
            </w:pPr>
          </w:p>
        </w:tc>
      </w:tr>
      <w:tr w14:paraId="695C8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86" w:type="dxa"/>
            <w:vMerge w:val="restart"/>
            <w:tcBorders>
              <w:bottom w:val="nil"/>
            </w:tcBorders>
            <w:vAlign w:val="top"/>
          </w:tcPr>
          <w:p w14:paraId="25BB8BB9">
            <w:pPr>
              <w:spacing w:line="276" w:lineRule="auto"/>
              <w:rPr>
                <w:rFonts w:ascii="Arial"/>
                <w:sz w:val="21"/>
              </w:rPr>
            </w:pPr>
          </w:p>
          <w:p w14:paraId="2C71E475">
            <w:pPr>
              <w:spacing w:line="276" w:lineRule="auto"/>
              <w:rPr>
                <w:rFonts w:ascii="Arial"/>
                <w:sz w:val="21"/>
              </w:rPr>
            </w:pPr>
          </w:p>
          <w:p w14:paraId="7567F4EF">
            <w:pPr>
              <w:spacing w:line="276" w:lineRule="auto"/>
              <w:rPr>
                <w:rFonts w:ascii="Arial"/>
                <w:sz w:val="21"/>
              </w:rPr>
            </w:pPr>
          </w:p>
          <w:p w14:paraId="62BBFD46">
            <w:pPr>
              <w:spacing w:line="276" w:lineRule="auto"/>
              <w:rPr>
                <w:rFonts w:ascii="Arial"/>
                <w:sz w:val="21"/>
              </w:rPr>
            </w:pPr>
          </w:p>
          <w:p w14:paraId="2B746DAD">
            <w:pPr>
              <w:pStyle w:val="7"/>
              <w:spacing w:before="65" w:line="226" w:lineRule="auto"/>
              <w:ind w:left="329"/>
            </w:pPr>
            <w:r>
              <w:rPr>
                <w:spacing w:val="7"/>
              </w:rPr>
              <w:t>教学过程</w:t>
            </w:r>
          </w:p>
          <w:p w14:paraId="645EC6FE">
            <w:pPr>
              <w:pStyle w:val="7"/>
              <w:spacing w:before="66" w:line="227" w:lineRule="auto"/>
              <w:ind w:left="299"/>
            </w:pPr>
            <w:r>
              <w:rPr>
                <w:spacing w:val="3"/>
              </w:rPr>
              <w:t>（40</w:t>
            </w:r>
            <w:r>
              <w:rPr>
                <w:spacing w:val="-37"/>
              </w:rPr>
              <w:t xml:space="preserve"> </w:t>
            </w:r>
            <w:r>
              <w:rPr>
                <w:spacing w:val="3"/>
              </w:rPr>
              <w:t>分）</w:t>
            </w:r>
          </w:p>
        </w:tc>
        <w:tc>
          <w:tcPr>
            <w:tcW w:w="5398" w:type="dxa"/>
            <w:vAlign w:val="top"/>
          </w:tcPr>
          <w:p w14:paraId="649ACA46">
            <w:pPr>
              <w:pStyle w:val="7"/>
              <w:spacing w:before="51" w:line="224" w:lineRule="auto"/>
              <w:ind w:left="112"/>
            </w:pPr>
            <w:r>
              <w:rPr>
                <w:spacing w:val="9"/>
              </w:rPr>
              <w:t>股</w:t>
            </w:r>
            <w:r>
              <w:rPr>
                <w:spacing w:val="9"/>
              </w:rPr>
              <w:t>动脉</w:t>
            </w:r>
            <w:r>
              <w:rPr>
                <w:spacing w:val="9"/>
              </w:rPr>
              <w:t>穿刺插</w:t>
            </w:r>
            <w:r>
              <w:rPr>
                <w:spacing w:val="9"/>
              </w:rPr>
              <w:t>管术操作指导选择的教学模式符合住院医 师水平</w:t>
            </w:r>
          </w:p>
        </w:tc>
        <w:tc>
          <w:tcPr>
            <w:tcW w:w="736" w:type="dxa"/>
            <w:vAlign w:val="top"/>
          </w:tcPr>
          <w:p w14:paraId="7F86E23C">
            <w:pPr>
              <w:pStyle w:val="7"/>
              <w:spacing w:before="210" w:line="265" w:lineRule="exact"/>
              <w:ind w:left="334"/>
            </w:pPr>
            <w:r>
              <w:rPr>
                <w:position w:val="1"/>
              </w:rPr>
              <w:t>5</w:t>
            </w:r>
          </w:p>
        </w:tc>
        <w:tc>
          <w:tcPr>
            <w:tcW w:w="741" w:type="dxa"/>
            <w:vAlign w:val="top"/>
          </w:tcPr>
          <w:p w14:paraId="175EFB23">
            <w:pPr>
              <w:rPr>
                <w:rFonts w:ascii="Arial"/>
                <w:sz w:val="21"/>
              </w:rPr>
            </w:pPr>
          </w:p>
        </w:tc>
      </w:tr>
      <w:tr w14:paraId="701F2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86" w:type="dxa"/>
            <w:vMerge w:val="continue"/>
            <w:tcBorders>
              <w:top w:val="nil"/>
              <w:bottom w:val="nil"/>
            </w:tcBorders>
            <w:vAlign w:val="top"/>
          </w:tcPr>
          <w:p w14:paraId="64F3EBBC">
            <w:pPr>
              <w:rPr>
                <w:rFonts w:ascii="Arial"/>
                <w:sz w:val="21"/>
              </w:rPr>
            </w:pPr>
          </w:p>
        </w:tc>
        <w:tc>
          <w:tcPr>
            <w:tcW w:w="5398" w:type="dxa"/>
            <w:vAlign w:val="top"/>
          </w:tcPr>
          <w:p w14:paraId="6B37E418">
            <w:pPr>
              <w:pStyle w:val="7"/>
              <w:spacing w:before="51" w:line="224" w:lineRule="auto"/>
              <w:ind w:left="112"/>
            </w:pPr>
            <w:r>
              <w:rPr>
                <w:spacing w:val="9"/>
              </w:rPr>
              <w:t>指导医师准备充分</w:t>
            </w:r>
          </w:p>
        </w:tc>
        <w:tc>
          <w:tcPr>
            <w:tcW w:w="736" w:type="dxa"/>
            <w:vAlign w:val="top"/>
          </w:tcPr>
          <w:p w14:paraId="4FE255D3">
            <w:pPr>
              <w:pStyle w:val="7"/>
              <w:spacing w:before="55" w:line="232" w:lineRule="auto"/>
              <w:ind w:left="334"/>
            </w:pPr>
            <w:r>
              <w:t>5</w:t>
            </w:r>
          </w:p>
        </w:tc>
        <w:tc>
          <w:tcPr>
            <w:tcW w:w="741" w:type="dxa"/>
            <w:vAlign w:val="top"/>
          </w:tcPr>
          <w:p w14:paraId="7E1B15DB">
            <w:pPr>
              <w:rPr>
                <w:rFonts w:ascii="Arial"/>
                <w:sz w:val="21"/>
              </w:rPr>
            </w:pPr>
          </w:p>
        </w:tc>
      </w:tr>
      <w:tr w14:paraId="312AA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86" w:type="dxa"/>
            <w:vMerge w:val="continue"/>
            <w:tcBorders>
              <w:top w:val="nil"/>
              <w:bottom w:val="nil"/>
            </w:tcBorders>
            <w:vAlign w:val="top"/>
          </w:tcPr>
          <w:p w14:paraId="0760B08B">
            <w:pPr>
              <w:rPr>
                <w:rFonts w:ascii="Arial"/>
                <w:sz w:val="21"/>
              </w:rPr>
            </w:pPr>
          </w:p>
        </w:tc>
        <w:tc>
          <w:tcPr>
            <w:tcW w:w="5398" w:type="dxa"/>
            <w:vAlign w:val="top"/>
          </w:tcPr>
          <w:p w14:paraId="300628F9">
            <w:pPr>
              <w:pStyle w:val="7"/>
              <w:spacing w:before="54" w:line="225" w:lineRule="auto"/>
              <w:ind w:left="116"/>
            </w:pPr>
            <w:r>
              <w:rPr>
                <w:spacing w:val="8"/>
              </w:rPr>
              <w:t>住院医师准备充分</w:t>
            </w:r>
          </w:p>
        </w:tc>
        <w:tc>
          <w:tcPr>
            <w:tcW w:w="736" w:type="dxa"/>
            <w:vAlign w:val="top"/>
          </w:tcPr>
          <w:p w14:paraId="068C4CFA">
            <w:pPr>
              <w:pStyle w:val="7"/>
              <w:spacing w:before="54" w:line="233" w:lineRule="auto"/>
              <w:ind w:left="334"/>
            </w:pPr>
            <w:r>
              <w:t>5</w:t>
            </w:r>
          </w:p>
        </w:tc>
        <w:tc>
          <w:tcPr>
            <w:tcW w:w="741" w:type="dxa"/>
            <w:vAlign w:val="top"/>
          </w:tcPr>
          <w:p w14:paraId="1DD2FA61">
            <w:pPr>
              <w:rPr>
                <w:rFonts w:ascii="Arial"/>
                <w:sz w:val="21"/>
              </w:rPr>
            </w:pPr>
          </w:p>
        </w:tc>
      </w:tr>
      <w:tr w14:paraId="2E23C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86" w:type="dxa"/>
            <w:vMerge w:val="continue"/>
            <w:tcBorders>
              <w:top w:val="nil"/>
              <w:bottom w:val="nil"/>
            </w:tcBorders>
            <w:vAlign w:val="top"/>
          </w:tcPr>
          <w:p w14:paraId="393DD17D">
            <w:pPr>
              <w:rPr>
                <w:rFonts w:ascii="Arial"/>
                <w:sz w:val="21"/>
              </w:rPr>
            </w:pPr>
          </w:p>
        </w:tc>
        <w:tc>
          <w:tcPr>
            <w:tcW w:w="5398" w:type="dxa"/>
            <w:vAlign w:val="top"/>
          </w:tcPr>
          <w:p w14:paraId="630A6E7C">
            <w:pPr>
              <w:pStyle w:val="7"/>
              <w:spacing w:before="54" w:line="223" w:lineRule="auto"/>
              <w:ind w:left="115"/>
            </w:pPr>
            <w:r>
              <w:rPr>
                <w:spacing w:val="9"/>
              </w:rPr>
              <w:t>操作环境及设施准备符合要求</w:t>
            </w:r>
          </w:p>
        </w:tc>
        <w:tc>
          <w:tcPr>
            <w:tcW w:w="736" w:type="dxa"/>
            <w:vAlign w:val="top"/>
          </w:tcPr>
          <w:p w14:paraId="22B11DB7">
            <w:pPr>
              <w:pStyle w:val="7"/>
              <w:spacing w:before="54" w:line="233" w:lineRule="auto"/>
              <w:ind w:left="334"/>
            </w:pPr>
            <w:r>
              <w:t>5</w:t>
            </w:r>
          </w:p>
        </w:tc>
        <w:tc>
          <w:tcPr>
            <w:tcW w:w="741" w:type="dxa"/>
            <w:vAlign w:val="top"/>
          </w:tcPr>
          <w:p w14:paraId="4CB3BC34">
            <w:pPr>
              <w:rPr>
                <w:rFonts w:ascii="Arial"/>
                <w:sz w:val="21"/>
              </w:rPr>
            </w:pPr>
          </w:p>
        </w:tc>
      </w:tr>
      <w:tr w14:paraId="2966E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86" w:type="dxa"/>
            <w:vMerge w:val="continue"/>
            <w:tcBorders>
              <w:top w:val="nil"/>
              <w:bottom w:val="nil"/>
            </w:tcBorders>
            <w:vAlign w:val="top"/>
          </w:tcPr>
          <w:p w14:paraId="18644EAE">
            <w:pPr>
              <w:rPr>
                <w:rFonts w:ascii="Arial"/>
                <w:sz w:val="21"/>
              </w:rPr>
            </w:pPr>
          </w:p>
        </w:tc>
        <w:tc>
          <w:tcPr>
            <w:tcW w:w="5398" w:type="dxa"/>
            <w:vAlign w:val="top"/>
          </w:tcPr>
          <w:p w14:paraId="1E886235">
            <w:pPr>
              <w:pStyle w:val="7"/>
              <w:spacing w:before="51" w:line="224" w:lineRule="auto"/>
              <w:ind w:left="112"/>
            </w:pPr>
            <w:r>
              <w:rPr>
                <w:spacing w:val="9"/>
              </w:rPr>
              <w:t>引导住院医师良好的医患沟通（术前谈话、术中清醒状态 的医患交流及术后交代注意事项等）</w:t>
            </w:r>
          </w:p>
        </w:tc>
        <w:tc>
          <w:tcPr>
            <w:tcW w:w="736" w:type="dxa"/>
            <w:vAlign w:val="top"/>
          </w:tcPr>
          <w:p w14:paraId="4B83E5E1">
            <w:pPr>
              <w:pStyle w:val="7"/>
              <w:spacing w:before="210" w:line="264" w:lineRule="exact"/>
              <w:ind w:left="334"/>
            </w:pPr>
            <w:r>
              <w:rPr>
                <w:position w:val="1"/>
              </w:rPr>
              <w:t>5</w:t>
            </w:r>
          </w:p>
        </w:tc>
        <w:tc>
          <w:tcPr>
            <w:tcW w:w="741" w:type="dxa"/>
            <w:vAlign w:val="top"/>
          </w:tcPr>
          <w:p w14:paraId="088567DA">
            <w:pPr>
              <w:rPr>
                <w:rFonts w:ascii="Arial"/>
                <w:sz w:val="21"/>
              </w:rPr>
            </w:pPr>
          </w:p>
        </w:tc>
      </w:tr>
      <w:tr w14:paraId="555E6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86" w:type="dxa"/>
            <w:vMerge w:val="continue"/>
            <w:tcBorders>
              <w:top w:val="nil"/>
              <w:bottom w:val="nil"/>
            </w:tcBorders>
            <w:vAlign w:val="top"/>
          </w:tcPr>
          <w:p w14:paraId="6F71134B">
            <w:pPr>
              <w:rPr>
                <w:rFonts w:ascii="Arial"/>
                <w:sz w:val="21"/>
              </w:rPr>
            </w:pPr>
          </w:p>
        </w:tc>
        <w:tc>
          <w:tcPr>
            <w:tcW w:w="5398" w:type="dxa"/>
            <w:vAlign w:val="top"/>
          </w:tcPr>
          <w:p w14:paraId="3140BDC5">
            <w:pPr>
              <w:pStyle w:val="7"/>
              <w:spacing w:before="51" w:line="224" w:lineRule="auto"/>
              <w:ind w:left="112"/>
            </w:pPr>
            <w:r>
              <w:rPr>
                <w:spacing w:val="9"/>
              </w:rPr>
              <w:t>体现人文关怀和爱伤</w:t>
            </w:r>
            <w:r>
              <w:rPr>
                <w:spacing w:val="9"/>
              </w:rPr>
              <w:t>精神</w:t>
            </w:r>
          </w:p>
        </w:tc>
        <w:tc>
          <w:tcPr>
            <w:tcW w:w="736" w:type="dxa"/>
            <w:vAlign w:val="top"/>
          </w:tcPr>
          <w:p w14:paraId="7511C541">
            <w:pPr>
              <w:pStyle w:val="7"/>
              <w:spacing w:before="57" w:line="230" w:lineRule="auto"/>
              <w:ind w:left="334"/>
            </w:pPr>
            <w:r>
              <w:t>5</w:t>
            </w:r>
          </w:p>
        </w:tc>
        <w:tc>
          <w:tcPr>
            <w:tcW w:w="741" w:type="dxa"/>
            <w:vAlign w:val="top"/>
          </w:tcPr>
          <w:p w14:paraId="1DAEFB79">
            <w:pPr>
              <w:rPr>
                <w:rFonts w:ascii="Arial"/>
                <w:sz w:val="21"/>
              </w:rPr>
            </w:pPr>
          </w:p>
        </w:tc>
      </w:tr>
      <w:tr w14:paraId="19F02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86" w:type="dxa"/>
            <w:vMerge w:val="continue"/>
            <w:tcBorders>
              <w:top w:val="nil"/>
            </w:tcBorders>
            <w:vAlign w:val="top"/>
          </w:tcPr>
          <w:p w14:paraId="33B6538F">
            <w:pPr>
              <w:rPr>
                <w:rFonts w:ascii="Arial"/>
                <w:sz w:val="21"/>
              </w:rPr>
            </w:pPr>
          </w:p>
        </w:tc>
        <w:tc>
          <w:tcPr>
            <w:tcW w:w="5398" w:type="dxa"/>
            <w:vAlign w:val="top"/>
          </w:tcPr>
          <w:p w14:paraId="1FBDC144">
            <w:pPr>
              <w:pStyle w:val="7"/>
              <w:spacing w:before="51" w:line="224" w:lineRule="auto"/>
              <w:ind w:left="112"/>
            </w:pPr>
            <w:r>
              <w:rPr>
                <w:spacing w:val="9"/>
              </w:rPr>
              <w:t>手术结束后及时、全面地总结反馈</w:t>
            </w:r>
          </w:p>
        </w:tc>
        <w:tc>
          <w:tcPr>
            <w:tcW w:w="736" w:type="dxa"/>
            <w:vAlign w:val="top"/>
          </w:tcPr>
          <w:p w14:paraId="5B2EA254">
            <w:pPr>
              <w:pStyle w:val="7"/>
              <w:spacing w:before="56" w:line="231" w:lineRule="auto"/>
              <w:ind w:left="283"/>
            </w:pPr>
            <w:r>
              <w:rPr>
                <w:spacing w:val="-6"/>
              </w:rPr>
              <w:t>10</w:t>
            </w:r>
          </w:p>
        </w:tc>
        <w:tc>
          <w:tcPr>
            <w:tcW w:w="741" w:type="dxa"/>
            <w:vAlign w:val="top"/>
          </w:tcPr>
          <w:p w14:paraId="48EB73B1">
            <w:pPr>
              <w:rPr>
                <w:rFonts w:ascii="Arial"/>
                <w:sz w:val="21"/>
              </w:rPr>
            </w:pPr>
          </w:p>
        </w:tc>
      </w:tr>
      <w:tr w14:paraId="74E96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86" w:type="dxa"/>
            <w:vMerge w:val="restart"/>
            <w:tcBorders>
              <w:bottom w:val="nil"/>
            </w:tcBorders>
            <w:vAlign w:val="top"/>
          </w:tcPr>
          <w:p w14:paraId="40539C14">
            <w:pPr>
              <w:spacing w:line="316" w:lineRule="auto"/>
              <w:rPr>
                <w:rFonts w:ascii="Arial"/>
                <w:sz w:val="21"/>
              </w:rPr>
            </w:pPr>
          </w:p>
          <w:p w14:paraId="3DB546DF">
            <w:pPr>
              <w:pStyle w:val="7"/>
              <w:spacing w:before="65" w:line="226" w:lineRule="auto"/>
              <w:ind w:left="329"/>
            </w:pPr>
            <w:r>
              <w:rPr>
                <w:spacing w:val="7"/>
              </w:rPr>
              <w:t>教学方法</w:t>
            </w:r>
          </w:p>
          <w:p w14:paraId="1203360C">
            <w:pPr>
              <w:pStyle w:val="7"/>
              <w:spacing w:before="66" w:line="227" w:lineRule="auto"/>
              <w:ind w:left="299"/>
            </w:pPr>
            <w:r>
              <w:rPr>
                <w:spacing w:val="3"/>
              </w:rPr>
              <w:t>（40</w:t>
            </w:r>
            <w:r>
              <w:rPr>
                <w:spacing w:val="-37"/>
              </w:rPr>
              <w:t xml:space="preserve"> </w:t>
            </w:r>
            <w:r>
              <w:rPr>
                <w:spacing w:val="3"/>
              </w:rPr>
              <w:t>分）</w:t>
            </w:r>
          </w:p>
        </w:tc>
        <w:tc>
          <w:tcPr>
            <w:tcW w:w="5398" w:type="dxa"/>
            <w:vAlign w:val="top"/>
          </w:tcPr>
          <w:p w14:paraId="5C4A733B">
            <w:pPr>
              <w:pStyle w:val="7"/>
              <w:spacing w:before="51" w:line="224" w:lineRule="auto"/>
              <w:ind w:left="112"/>
              <w:rPr>
                <w:rFonts w:ascii="宋体" w:hAnsi="宋体" w:eastAsia="宋体" w:cs="宋体"/>
              </w:rPr>
            </w:pPr>
            <w:r>
              <w:rPr>
                <w:spacing w:val="9"/>
              </w:rPr>
              <w:t>根据教学模式，给</w:t>
            </w:r>
            <w:r>
              <w:rPr>
                <w:spacing w:val="9"/>
              </w:rPr>
              <w:t>予住院医师充分参与操作的机会</w:t>
            </w:r>
          </w:p>
        </w:tc>
        <w:tc>
          <w:tcPr>
            <w:tcW w:w="736" w:type="dxa"/>
            <w:vAlign w:val="top"/>
          </w:tcPr>
          <w:p w14:paraId="71977257">
            <w:pPr>
              <w:pStyle w:val="7"/>
              <w:spacing w:before="56" w:line="231" w:lineRule="auto"/>
              <w:ind w:left="283"/>
            </w:pPr>
            <w:r>
              <w:rPr>
                <w:spacing w:val="-6"/>
              </w:rPr>
              <w:t>10</w:t>
            </w:r>
          </w:p>
        </w:tc>
        <w:tc>
          <w:tcPr>
            <w:tcW w:w="741" w:type="dxa"/>
            <w:vAlign w:val="top"/>
          </w:tcPr>
          <w:p w14:paraId="733AAA98">
            <w:pPr>
              <w:rPr>
                <w:rFonts w:ascii="Arial"/>
                <w:sz w:val="21"/>
              </w:rPr>
            </w:pPr>
          </w:p>
        </w:tc>
      </w:tr>
      <w:tr w14:paraId="731F9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86" w:type="dxa"/>
            <w:vMerge w:val="continue"/>
            <w:tcBorders>
              <w:top w:val="nil"/>
              <w:bottom w:val="nil"/>
            </w:tcBorders>
            <w:vAlign w:val="top"/>
          </w:tcPr>
          <w:p w14:paraId="10C8F865">
            <w:pPr>
              <w:rPr>
                <w:rFonts w:ascii="Arial"/>
                <w:sz w:val="21"/>
              </w:rPr>
            </w:pPr>
          </w:p>
        </w:tc>
        <w:tc>
          <w:tcPr>
            <w:tcW w:w="5398" w:type="dxa"/>
            <w:vAlign w:val="top"/>
          </w:tcPr>
          <w:p w14:paraId="05187021">
            <w:pPr>
              <w:pStyle w:val="7"/>
              <w:spacing w:before="51" w:line="224" w:lineRule="auto"/>
              <w:ind w:left="112"/>
            </w:pPr>
            <w:r>
              <w:rPr>
                <w:spacing w:val="9"/>
              </w:rPr>
              <w:t>能够从住院医师操作的实际问题出发进行合理教学</w:t>
            </w:r>
          </w:p>
        </w:tc>
        <w:tc>
          <w:tcPr>
            <w:tcW w:w="736" w:type="dxa"/>
            <w:vAlign w:val="top"/>
          </w:tcPr>
          <w:p w14:paraId="7FFD3579">
            <w:pPr>
              <w:pStyle w:val="7"/>
              <w:spacing w:before="55" w:line="232" w:lineRule="auto"/>
              <w:ind w:left="283"/>
            </w:pPr>
            <w:r>
              <w:rPr>
                <w:spacing w:val="-6"/>
              </w:rPr>
              <w:t>10</w:t>
            </w:r>
          </w:p>
        </w:tc>
        <w:tc>
          <w:tcPr>
            <w:tcW w:w="741" w:type="dxa"/>
            <w:vAlign w:val="top"/>
          </w:tcPr>
          <w:p w14:paraId="3F59D7C1">
            <w:pPr>
              <w:rPr>
                <w:rFonts w:ascii="Arial"/>
                <w:sz w:val="21"/>
              </w:rPr>
            </w:pPr>
          </w:p>
        </w:tc>
      </w:tr>
      <w:tr w14:paraId="3C8A1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86" w:type="dxa"/>
            <w:vMerge w:val="continue"/>
            <w:tcBorders>
              <w:top w:val="nil"/>
              <w:bottom w:val="nil"/>
            </w:tcBorders>
            <w:vAlign w:val="top"/>
          </w:tcPr>
          <w:p w14:paraId="5F17E880">
            <w:pPr>
              <w:rPr>
                <w:rFonts w:ascii="Arial"/>
                <w:sz w:val="21"/>
              </w:rPr>
            </w:pPr>
          </w:p>
        </w:tc>
        <w:tc>
          <w:tcPr>
            <w:tcW w:w="5398" w:type="dxa"/>
            <w:vAlign w:val="top"/>
          </w:tcPr>
          <w:p w14:paraId="6516CEFE">
            <w:pPr>
              <w:pStyle w:val="7"/>
              <w:spacing w:before="51" w:line="224" w:lineRule="auto"/>
              <w:ind w:left="112"/>
            </w:pPr>
            <w:r>
              <w:rPr>
                <w:spacing w:val="9"/>
              </w:rPr>
              <w:t>合理应用示范、纠错等方法</w:t>
            </w:r>
          </w:p>
        </w:tc>
        <w:tc>
          <w:tcPr>
            <w:tcW w:w="736" w:type="dxa"/>
            <w:vAlign w:val="top"/>
          </w:tcPr>
          <w:p w14:paraId="7950A2C2">
            <w:pPr>
              <w:pStyle w:val="7"/>
              <w:spacing w:before="55" w:line="232" w:lineRule="auto"/>
              <w:ind w:left="283"/>
            </w:pPr>
            <w:r>
              <w:rPr>
                <w:spacing w:val="-6"/>
              </w:rPr>
              <w:t>10</w:t>
            </w:r>
          </w:p>
        </w:tc>
        <w:tc>
          <w:tcPr>
            <w:tcW w:w="741" w:type="dxa"/>
            <w:vAlign w:val="top"/>
          </w:tcPr>
          <w:p w14:paraId="5BB3A5D2">
            <w:pPr>
              <w:rPr>
                <w:rFonts w:ascii="Arial"/>
                <w:sz w:val="21"/>
              </w:rPr>
            </w:pPr>
          </w:p>
        </w:tc>
      </w:tr>
      <w:tr w14:paraId="7DD19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86" w:type="dxa"/>
            <w:vMerge w:val="continue"/>
            <w:tcBorders>
              <w:top w:val="nil"/>
            </w:tcBorders>
            <w:vAlign w:val="top"/>
          </w:tcPr>
          <w:p w14:paraId="53EB8A04">
            <w:pPr>
              <w:rPr>
                <w:rFonts w:ascii="Arial"/>
                <w:sz w:val="21"/>
              </w:rPr>
            </w:pPr>
          </w:p>
        </w:tc>
        <w:tc>
          <w:tcPr>
            <w:tcW w:w="5398" w:type="dxa"/>
            <w:vAlign w:val="top"/>
          </w:tcPr>
          <w:p w14:paraId="47AB8B8F">
            <w:pPr>
              <w:pStyle w:val="7"/>
              <w:spacing w:before="51" w:line="224" w:lineRule="auto"/>
              <w:ind w:left="112"/>
            </w:pPr>
            <w:r>
              <w:rPr>
                <w:spacing w:val="9"/>
              </w:rPr>
              <w:t>适当应用提问，引导住院医师思考和加深理解</w:t>
            </w:r>
          </w:p>
        </w:tc>
        <w:tc>
          <w:tcPr>
            <w:tcW w:w="736" w:type="dxa"/>
            <w:vAlign w:val="top"/>
          </w:tcPr>
          <w:p w14:paraId="1C3C3790">
            <w:pPr>
              <w:pStyle w:val="7"/>
              <w:spacing w:before="55" w:line="232" w:lineRule="auto"/>
              <w:ind w:left="283"/>
            </w:pPr>
            <w:r>
              <w:rPr>
                <w:spacing w:val="-6"/>
              </w:rPr>
              <w:t>10</w:t>
            </w:r>
          </w:p>
        </w:tc>
        <w:tc>
          <w:tcPr>
            <w:tcW w:w="741" w:type="dxa"/>
            <w:vAlign w:val="top"/>
          </w:tcPr>
          <w:p w14:paraId="57968FF7">
            <w:pPr>
              <w:rPr>
                <w:rFonts w:ascii="Arial"/>
                <w:sz w:val="21"/>
              </w:rPr>
            </w:pPr>
          </w:p>
        </w:tc>
      </w:tr>
      <w:tr w14:paraId="3BD68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86" w:type="dxa"/>
            <w:vMerge w:val="restart"/>
            <w:tcBorders>
              <w:bottom w:val="nil"/>
            </w:tcBorders>
            <w:vAlign w:val="top"/>
          </w:tcPr>
          <w:p w14:paraId="2E97B9F8">
            <w:pPr>
              <w:pStyle w:val="7"/>
              <w:spacing w:before="62" w:line="225" w:lineRule="auto"/>
              <w:ind w:left="120"/>
            </w:pPr>
            <w:r>
              <w:rPr>
                <w:spacing w:val="7"/>
              </w:rPr>
              <w:t>指导医师状态</w:t>
            </w:r>
          </w:p>
          <w:p w14:paraId="08EFD53D">
            <w:pPr>
              <w:pStyle w:val="7"/>
              <w:spacing w:before="67" w:line="227" w:lineRule="auto"/>
              <w:ind w:left="299"/>
            </w:pPr>
            <w:r>
              <w:rPr>
                <w:spacing w:val="-7"/>
              </w:rPr>
              <w:t>（</w:t>
            </w:r>
            <w:r>
              <w:rPr>
                <w:spacing w:val="-49"/>
              </w:rPr>
              <w:t xml:space="preserve"> </w:t>
            </w:r>
            <w:r>
              <w:rPr>
                <w:spacing w:val="-7"/>
              </w:rPr>
              <w:t>10</w:t>
            </w:r>
            <w:r>
              <w:rPr>
                <w:spacing w:val="-38"/>
              </w:rPr>
              <w:t xml:space="preserve"> </w:t>
            </w:r>
            <w:r>
              <w:rPr>
                <w:spacing w:val="-7"/>
              </w:rPr>
              <w:t>分）</w:t>
            </w:r>
          </w:p>
        </w:tc>
        <w:tc>
          <w:tcPr>
            <w:tcW w:w="5398" w:type="dxa"/>
            <w:vAlign w:val="top"/>
          </w:tcPr>
          <w:p w14:paraId="592B4759">
            <w:pPr>
              <w:pStyle w:val="7"/>
              <w:spacing w:before="51" w:line="224" w:lineRule="auto"/>
              <w:ind w:left="112"/>
              <w:rPr>
                <w:rFonts w:ascii="宋体" w:hAnsi="宋体" w:eastAsia="宋体" w:cs="宋体"/>
              </w:rPr>
            </w:pPr>
            <w:r>
              <w:rPr>
                <w:spacing w:val="9"/>
              </w:rPr>
              <w:t>精神饱满，语言生动流畅，仪表端庄</w:t>
            </w:r>
          </w:p>
        </w:tc>
        <w:tc>
          <w:tcPr>
            <w:tcW w:w="736" w:type="dxa"/>
            <w:vAlign w:val="top"/>
          </w:tcPr>
          <w:p w14:paraId="27F3FB16">
            <w:pPr>
              <w:pStyle w:val="7"/>
              <w:spacing w:before="57" w:line="230" w:lineRule="auto"/>
              <w:ind w:left="334"/>
            </w:pPr>
            <w:r>
              <w:t>5</w:t>
            </w:r>
          </w:p>
        </w:tc>
        <w:tc>
          <w:tcPr>
            <w:tcW w:w="741" w:type="dxa"/>
            <w:vAlign w:val="top"/>
          </w:tcPr>
          <w:p w14:paraId="490D4D91">
            <w:pPr>
              <w:rPr>
                <w:rFonts w:ascii="Arial"/>
                <w:sz w:val="21"/>
              </w:rPr>
            </w:pPr>
          </w:p>
        </w:tc>
      </w:tr>
      <w:tr w14:paraId="097B5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86" w:type="dxa"/>
            <w:vMerge w:val="continue"/>
            <w:tcBorders>
              <w:top w:val="nil"/>
            </w:tcBorders>
            <w:vAlign w:val="top"/>
          </w:tcPr>
          <w:p w14:paraId="240B2105">
            <w:pPr>
              <w:rPr>
                <w:rFonts w:ascii="Arial"/>
                <w:sz w:val="21"/>
              </w:rPr>
            </w:pPr>
          </w:p>
        </w:tc>
        <w:tc>
          <w:tcPr>
            <w:tcW w:w="5398" w:type="dxa"/>
            <w:vAlign w:val="top"/>
          </w:tcPr>
          <w:p w14:paraId="221E8D4C">
            <w:pPr>
              <w:pStyle w:val="7"/>
              <w:spacing w:before="51" w:line="224" w:lineRule="auto"/>
              <w:ind w:left="112"/>
            </w:pPr>
            <w:r>
              <w:rPr>
                <w:spacing w:val="9"/>
              </w:rPr>
              <w:t>对手术过程认识充分，手法熟练，有丰富</w:t>
            </w:r>
            <w:r>
              <w:rPr>
                <w:spacing w:val="9"/>
              </w:rPr>
              <w:t>操作经验</w:t>
            </w:r>
          </w:p>
        </w:tc>
        <w:tc>
          <w:tcPr>
            <w:tcW w:w="736" w:type="dxa"/>
            <w:vAlign w:val="top"/>
          </w:tcPr>
          <w:p w14:paraId="435E0252">
            <w:pPr>
              <w:pStyle w:val="7"/>
              <w:spacing w:before="56" w:line="231" w:lineRule="auto"/>
              <w:ind w:left="334"/>
            </w:pPr>
            <w:r>
              <w:t>5</w:t>
            </w:r>
          </w:p>
        </w:tc>
        <w:tc>
          <w:tcPr>
            <w:tcW w:w="741" w:type="dxa"/>
            <w:vAlign w:val="top"/>
          </w:tcPr>
          <w:p w14:paraId="12B3E5BD">
            <w:pPr>
              <w:rPr>
                <w:rFonts w:ascii="Arial"/>
                <w:sz w:val="21"/>
              </w:rPr>
            </w:pPr>
          </w:p>
        </w:tc>
      </w:tr>
      <w:tr w14:paraId="63D6B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884" w:type="dxa"/>
            <w:gridSpan w:val="2"/>
            <w:vAlign w:val="top"/>
          </w:tcPr>
          <w:p w14:paraId="6506B390">
            <w:pPr>
              <w:pStyle w:val="7"/>
              <w:spacing w:before="56" w:line="227" w:lineRule="auto"/>
              <w:ind w:left="3251"/>
            </w:pPr>
            <w:r>
              <w:rPr>
                <w:b/>
                <w:bCs/>
                <w:spacing w:val="-3"/>
              </w:rPr>
              <w:t>总分</w:t>
            </w:r>
          </w:p>
        </w:tc>
        <w:tc>
          <w:tcPr>
            <w:tcW w:w="736" w:type="dxa"/>
            <w:vAlign w:val="top"/>
          </w:tcPr>
          <w:p w14:paraId="585C0394">
            <w:pPr>
              <w:pStyle w:val="7"/>
              <w:spacing w:before="56" w:line="231" w:lineRule="auto"/>
              <w:ind w:left="231"/>
            </w:pPr>
            <w:r>
              <w:rPr>
                <w:spacing w:val="-2"/>
              </w:rPr>
              <w:t>100</w:t>
            </w:r>
          </w:p>
        </w:tc>
        <w:tc>
          <w:tcPr>
            <w:tcW w:w="741" w:type="dxa"/>
            <w:vAlign w:val="top"/>
          </w:tcPr>
          <w:p w14:paraId="339F54FF">
            <w:pPr>
              <w:rPr>
                <w:rFonts w:ascii="Arial"/>
                <w:sz w:val="21"/>
              </w:rPr>
            </w:pPr>
          </w:p>
        </w:tc>
      </w:tr>
      <w:tr w14:paraId="6408E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trPr>
        <w:tc>
          <w:tcPr>
            <w:tcW w:w="8361" w:type="dxa"/>
            <w:gridSpan w:val="4"/>
            <w:vAlign w:val="top"/>
          </w:tcPr>
          <w:p w14:paraId="1DCC60E1">
            <w:pPr>
              <w:pStyle w:val="7"/>
              <w:spacing w:before="56" w:line="225" w:lineRule="auto"/>
              <w:ind w:left="115"/>
            </w:pPr>
            <w:r>
              <w:rPr>
                <w:spacing w:val="1"/>
              </w:rPr>
              <w:t>评</w:t>
            </w:r>
            <w:r>
              <w:rPr>
                <w:spacing w:val="8"/>
              </w:rPr>
              <w:t xml:space="preserve">  </w:t>
            </w:r>
            <w:r>
              <w:rPr>
                <w:spacing w:val="1"/>
              </w:rPr>
              <w:t>语</w:t>
            </w:r>
          </w:p>
        </w:tc>
      </w:tr>
    </w:tbl>
    <w:p w14:paraId="7C1193F1">
      <w:pPr>
        <w:pStyle w:val="2"/>
        <w:spacing w:before="52" w:line="225" w:lineRule="auto"/>
        <w:ind w:left="38"/>
        <w:rPr>
          <w:sz w:val="20"/>
          <w:szCs w:val="20"/>
        </w:rPr>
      </w:pPr>
      <w:r>
        <w:rPr>
          <w:spacing w:val="2"/>
          <w:sz w:val="20"/>
          <w:szCs w:val="20"/>
        </w:rPr>
        <w:t>评价人：                            评价日期：</w:t>
      </w:r>
      <w:r>
        <w:rPr>
          <w:spacing w:val="9"/>
          <w:sz w:val="20"/>
          <w:szCs w:val="20"/>
        </w:rPr>
        <w:t xml:space="preserve">        </w:t>
      </w:r>
      <w:r>
        <w:rPr>
          <w:spacing w:val="2"/>
          <w:sz w:val="20"/>
          <w:szCs w:val="20"/>
        </w:rPr>
        <w:t>年</w:t>
      </w:r>
      <w:r>
        <w:rPr>
          <w:spacing w:val="10"/>
          <w:sz w:val="20"/>
          <w:szCs w:val="20"/>
        </w:rPr>
        <w:t xml:space="preserve"> </w:t>
      </w:r>
      <w:bookmarkStart w:id="0" w:name="_GoBack"/>
      <w:bookmarkEnd w:id="0"/>
      <w:r>
        <w:rPr>
          <w:spacing w:val="10"/>
          <w:sz w:val="20"/>
          <w:szCs w:val="20"/>
        </w:rPr>
        <w:t xml:space="preserve">   </w:t>
      </w:r>
      <w:r>
        <w:rPr>
          <w:spacing w:val="2"/>
          <w:sz w:val="20"/>
          <w:szCs w:val="20"/>
        </w:rPr>
        <w:t>月</w:t>
      </w:r>
      <w:r>
        <w:rPr>
          <w:spacing w:val="17"/>
          <w:sz w:val="20"/>
          <w:szCs w:val="20"/>
        </w:rPr>
        <w:t xml:space="preserve">    </w:t>
      </w:r>
      <w:r>
        <w:rPr>
          <w:spacing w:val="2"/>
          <w:sz w:val="20"/>
          <w:szCs w:val="20"/>
        </w:rPr>
        <w:t>日</w:t>
      </w:r>
    </w:p>
    <w:sectPr>
      <w:headerReference r:id="rId21" w:type="default"/>
      <w:footerReference r:id="rId22" w:type="default"/>
      <w:pgSz w:w="11906" w:h="16839"/>
      <w:pgMar w:top="1147" w:right="1770" w:bottom="1605" w:left="1769" w:header="826" w:footer="132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1B5F0">
    <w:pPr>
      <w:spacing w:line="269" w:lineRule="exact"/>
      <w:ind w:left="4359"/>
      <w:rPr>
        <w:rFonts w:ascii="等线" w:hAnsi="等线" w:eastAsia="等线" w:cs="等线"/>
        <w:sz w:val="18"/>
        <w:szCs w:val="18"/>
      </w:rPr>
    </w:pPr>
    <w:r>
      <w:rPr>
        <w:rFonts w:ascii="等线" w:hAnsi="等线" w:eastAsia="等线" w:cs="等线"/>
        <w:position w:val="3"/>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59A4C">
    <w:pPr>
      <w:spacing w:line="268" w:lineRule="exact"/>
      <w:ind w:left="4328"/>
      <w:rPr>
        <w:rFonts w:ascii="等线" w:hAnsi="等线" w:eastAsia="等线" w:cs="等线"/>
        <w:sz w:val="18"/>
        <w:szCs w:val="18"/>
      </w:rPr>
    </w:pPr>
    <w:r>
      <w:rPr>
        <w:rFonts w:ascii="等线" w:hAnsi="等线" w:eastAsia="等线" w:cs="等线"/>
        <w:spacing w:val="-7"/>
        <w:position w:val="3"/>
        <w:sz w:val="18"/>
        <w:szCs w:val="18"/>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BB977">
    <w:pPr>
      <w:spacing w:line="269" w:lineRule="exact"/>
      <w:ind w:left="4355"/>
      <w:rPr>
        <w:rFonts w:ascii="等线" w:hAnsi="等线" w:eastAsia="等线" w:cs="等线"/>
        <w:sz w:val="18"/>
        <w:szCs w:val="18"/>
      </w:rPr>
    </w:pPr>
    <w:r>
      <w:rPr>
        <w:rFonts w:ascii="等线" w:hAnsi="等线" w:eastAsia="等线" w:cs="等线"/>
        <w:position w:val="3"/>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D9FA1">
    <w:pPr>
      <w:spacing w:line="268" w:lineRule="exact"/>
      <w:ind w:left="4353"/>
      <w:rPr>
        <w:rFonts w:ascii="等线" w:hAnsi="等线" w:eastAsia="等线" w:cs="等线"/>
        <w:sz w:val="18"/>
        <w:szCs w:val="18"/>
      </w:rPr>
    </w:pPr>
    <w:r>
      <w:rPr>
        <w:rFonts w:ascii="等线" w:hAnsi="等线" w:eastAsia="等线" w:cs="等线"/>
        <w:position w:val="3"/>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0E45E">
    <w:pPr>
      <w:spacing w:line="268" w:lineRule="exact"/>
      <w:ind w:left="4356"/>
      <w:rPr>
        <w:rFonts w:ascii="等线" w:hAnsi="等线" w:eastAsia="等线" w:cs="等线"/>
        <w:sz w:val="18"/>
        <w:szCs w:val="18"/>
      </w:rPr>
    </w:pPr>
    <w:r>
      <w:rPr>
        <w:rFonts w:ascii="等线" w:hAnsi="等线" w:eastAsia="等线" w:cs="等线"/>
        <w:position w:val="3"/>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3058F">
    <w:pPr>
      <w:spacing w:line="269" w:lineRule="exact"/>
      <w:ind w:left="4355"/>
      <w:rPr>
        <w:rFonts w:ascii="等线" w:hAnsi="等线" w:eastAsia="等线" w:cs="等线"/>
        <w:sz w:val="18"/>
        <w:szCs w:val="18"/>
      </w:rPr>
    </w:pPr>
    <w:r>
      <w:rPr>
        <w:rFonts w:ascii="等线" w:hAnsi="等线" w:eastAsia="等线" w:cs="等线"/>
        <w:position w:val="3"/>
        <w:sz w:val="18"/>
        <w:szCs w:val="1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45B9">
    <w:pPr>
      <w:spacing w:line="268" w:lineRule="exact"/>
      <w:ind w:left="4355"/>
      <w:rPr>
        <w:rFonts w:ascii="等线" w:hAnsi="等线" w:eastAsia="等线" w:cs="等线"/>
        <w:sz w:val="18"/>
        <w:szCs w:val="18"/>
      </w:rPr>
    </w:pPr>
    <w:r>
      <w:rPr>
        <w:rFonts w:ascii="等线" w:hAnsi="等线" w:eastAsia="等线" w:cs="等线"/>
        <w:position w:val="3"/>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9A62E">
    <w:pPr>
      <w:spacing w:line="268" w:lineRule="exact"/>
      <w:ind w:left="4355"/>
      <w:rPr>
        <w:rFonts w:ascii="等线" w:hAnsi="等线" w:eastAsia="等线" w:cs="等线"/>
        <w:sz w:val="18"/>
        <w:szCs w:val="18"/>
      </w:rPr>
    </w:pPr>
    <w:r>
      <w:rPr>
        <w:rFonts w:ascii="等线" w:hAnsi="等线" w:eastAsia="等线" w:cs="等线"/>
        <w:position w:val="3"/>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B903D">
    <w:pPr>
      <w:spacing w:line="269" w:lineRule="exact"/>
      <w:ind w:left="4643"/>
      <w:rPr>
        <w:rFonts w:ascii="等线" w:hAnsi="等线" w:eastAsia="等线" w:cs="等线"/>
        <w:sz w:val="18"/>
        <w:szCs w:val="18"/>
      </w:rPr>
    </w:pPr>
    <w:r>
      <w:rPr>
        <w:rFonts w:ascii="等线" w:hAnsi="等线" w:eastAsia="等线" w:cs="等线"/>
        <w:spacing w:val="-7"/>
        <w:position w:val="3"/>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7108">
    <w:pPr>
      <w:spacing w:line="269" w:lineRule="exact"/>
      <w:ind w:left="4643"/>
      <w:rPr>
        <w:rFonts w:ascii="等线" w:hAnsi="等线" w:eastAsia="等线" w:cs="等线"/>
        <w:sz w:val="18"/>
        <w:szCs w:val="18"/>
      </w:rPr>
    </w:pPr>
    <w:r>
      <w:rPr>
        <w:rFonts w:ascii="等线" w:hAnsi="等线" w:eastAsia="等线" w:cs="等线"/>
        <w:spacing w:val="-7"/>
        <w:position w:val="3"/>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E5339">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C28F6">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E5339">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EC610">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6FF0C">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9A73">
    <w:pPr>
      <w:pStyle w:val="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C4942">
    <w:pPr>
      <w:pStyle w:val="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F4B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104821"/>
    <w:rsid w:val="11845E93"/>
    <w:rsid w:val="11A579FF"/>
    <w:rsid w:val="3702093E"/>
    <w:rsid w:val="5E710B1A"/>
    <w:rsid w:val="6BFD1C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4974</Words>
  <Characters>5061</Characters>
  <TotalTime>286</TotalTime>
  <ScaleCrop>false</ScaleCrop>
  <LinksUpToDate>false</LinksUpToDate>
  <CharactersWithSpaces>5574</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2024-09-19T12:51:00Z</dcterms:created>
  <dc:creator>浙江省住院医师规范化培训放射科专业质量控制中心</dc:creator>
  <cp:lastModifiedBy>晓馨dolphin</cp:lastModifiedBy>
  <dcterms:modified xsi:type="dcterms:W3CDTF">2025-03-19T07:23:31Z</dcterms:modified>
  <dc:title>住院医师规范化培训放射科专业教学活动指南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2025-03-19T10:33:05Z</vt:filetime>
  </property>
  <property fmtid="{D5CDD505-2E9C-101B-9397-08002B2CF9AE}" pid="4" name="KSOTemplateDocerSaveRecord">
    <vt:lpwstr>eyJoZGlkIjoiNWMyYTZjYWJhZjM0YjE3NTc0YThkY2U1MjNmN2NlOGIiLCJ1c2VySWQiOiIxMTc2NDA4NDE0In0=</vt:lpwstr>
  </property>
  <property fmtid="{D5CDD505-2E9C-101B-9397-08002B2CF9AE}" pid="5" name="KSOProductBuildVer">
    <vt:lpwstr>2052-12.1.0.20305</vt:lpwstr>
  </property>
  <property fmtid="{D5CDD505-2E9C-101B-9397-08002B2CF9AE}" pid="6" name="ICV">
    <vt:lpwstr>80C63B5DFD4C4538BF3016ED991104EB_12</vt:lpwstr>
  </property>
</Properties>
</file>