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5" w:lineRule="auto"/>
      </w:pPr>
    </w:p>
    <w:p>
      <w:pPr>
        <w:spacing w:before="185" w:line="181" w:lineRule="auto"/>
        <w:ind w:left="218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住院医师规范化培训</w:t>
      </w:r>
    </w:p>
    <w:p>
      <w:pPr>
        <w:spacing w:line="188" w:lineRule="auto"/>
        <w:ind w:left="153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临床操作技能床旁教学指南</w:t>
      </w:r>
    </w:p>
    <w:p>
      <w:pPr>
        <w:spacing w:before="47" w:line="209" w:lineRule="auto"/>
        <w:ind w:left="302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>（2021 年版）</w:t>
      </w: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spacing w:before="100" w:line="333" w:lineRule="auto"/>
        <w:ind w:left="30" w:right="23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临床操作技能床旁教学是指导医师从临床情</w:t>
      </w:r>
      <w:r>
        <w:rPr>
          <w:rFonts w:ascii="仿宋" w:hAnsi="仿宋" w:eastAsia="仿宋" w:cs="仿宋"/>
          <w:spacing w:val="20"/>
          <w:sz w:val="31"/>
          <w:szCs w:val="31"/>
        </w:rPr>
        <w:t>境出发，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组织安排住院医师进行床旁临床操作并予以指导，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以</w:t>
      </w:r>
      <w:r>
        <w:rPr>
          <w:rFonts w:ascii="仿宋" w:hAnsi="仿宋" w:eastAsia="仿宋" w:cs="仿宋"/>
          <w:spacing w:val="17"/>
          <w:sz w:val="31"/>
          <w:szCs w:val="31"/>
        </w:rPr>
        <w:t>培养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住院医师独立的临床操作技能及相应决策能力的教学活</w:t>
      </w:r>
    </w:p>
    <w:p>
      <w:pPr>
        <w:spacing w:before="1" w:line="223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动。</w:t>
      </w:r>
    </w:p>
    <w:p>
      <w:pPr>
        <w:spacing w:before="185" w:line="228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0"/>
          <w:sz w:val="31"/>
          <w:szCs w:val="31"/>
        </w:rPr>
        <w:t>1</w:t>
      </w:r>
      <w:r>
        <w:rPr>
          <w:rFonts w:ascii="黑体" w:hAnsi="黑体" w:eastAsia="黑体" w:cs="黑体"/>
          <w:spacing w:val="4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0"/>
          <w:sz w:val="31"/>
          <w:szCs w:val="31"/>
        </w:rPr>
        <w:t>目的</w:t>
      </w:r>
    </w:p>
    <w:p>
      <w:pPr>
        <w:spacing w:before="177" w:line="559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（1）提升住院医师临床操作技能的实践能力及操作规</w:t>
      </w:r>
    </w:p>
    <w:p>
      <w:pPr>
        <w:spacing w:line="223" w:lineRule="auto"/>
        <w:ind w:left="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范水平。</w:t>
      </w:r>
    </w:p>
    <w:p>
      <w:pPr>
        <w:spacing w:before="187" w:line="559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（2）培养和提高住院医师临床操作技能的临床思维和</w:t>
      </w:r>
    </w:p>
    <w:p>
      <w:pPr>
        <w:spacing w:before="2" w:line="221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分析决策能力。</w:t>
      </w:r>
    </w:p>
    <w:p>
      <w:pPr>
        <w:spacing w:before="186" w:line="562" w:lineRule="exact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18"/>
          <w:sz w:val="31"/>
          <w:szCs w:val="31"/>
        </w:rPr>
        <w:t>（3）巩固和拓展住院医师临床操作技能相关知识。</w:t>
      </w:r>
    </w:p>
    <w:p>
      <w:pPr>
        <w:spacing w:line="221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（4）培养住院医师的医学人文素养和职业精神。</w:t>
      </w:r>
    </w:p>
    <w:p>
      <w:pPr>
        <w:spacing w:before="187" w:line="229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2</w:t>
      </w:r>
      <w:r>
        <w:rPr>
          <w:rFonts w:ascii="黑体" w:hAnsi="黑体" w:eastAsia="黑体" w:cs="黑体"/>
          <w:spacing w:val="2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形式</w:t>
      </w:r>
    </w:p>
    <w:p>
      <w:pPr>
        <w:spacing w:before="175" w:line="334" w:lineRule="auto"/>
        <w:ind w:left="34" w:right="23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指导医师根据住院医师的年资、临床工作表现、培训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记录及是否获得医师资格证书等，确定本次床旁指导采用</w:t>
      </w:r>
    </w:p>
    <w:p>
      <w:pPr>
        <w:spacing w:line="220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的教学模式。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临床操作技能床旁教学模式有以下四种：</w:t>
      </w:r>
    </w:p>
    <w:p>
      <w:pPr>
        <w:spacing w:before="187" w:line="334" w:lineRule="auto"/>
        <w:ind w:left="29" w:right="16" w:hanging="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2.1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示教模式（指导医师操作，住院医师观摩</w:t>
      </w: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）：</w:t>
      </w:r>
      <w:r>
        <w:rPr>
          <w:rFonts w:ascii="仿宋" w:hAnsi="仿宋" w:eastAsia="仿宋" w:cs="仿宋"/>
          <w:spacing w:val="11"/>
          <w:sz w:val="31"/>
          <w:szCs w:val="31"/>
        </w:rPr>
        <w:t>通过指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导医师对操作的示范、讲解及互动，提高住院医师对于该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项操作的认知。适用于对该操作技能过程尚缺乏基本认识</w:t>
      </w:r>
    </w:p>
    <w:p>
      <w:pPr>
        <w:spacing w:before="1" w:line="221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的低年资住院医师。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6" w:h="16838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344" w:lineRule="auto"/>
      </w:pPr>
    </w:p>
    <w:p>
      <w:pPr>
        <w:spacing w:before="101" w:line="305" w:lineRule="auto"/>
        <w:ind w:left="26" w:right="76" w:hanging="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2.2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带教模式（指导医师主操作，住院医师做助手）：</w:t>
      </w:r>
      <w:r>
        <w:rPr>
          <w:rFonts w:ascii="仿宋" w:hAnsi="仿宋" w:eastAsia="仿宋" w:cs="仿宋"/>
          <w:spacing w:val="11"/>
          <w:sz w:val="31"/>
          <w:szCs w:val="31"/>
        </w:rPr>
        <w:t>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导医师负责整个技能的操作过程，安排住院医师参与技能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的部分操作并予以指导。适用于对于操作项目具备一定基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础，但尚不能确保操作安全和质量的住院医</w:t>
      </w:r>
      <w:r>
        <w:rPr>
          <w:rFonts w:ascii="仿宋" w:hAnsi="仿宋" w:eastAsia="仿宋" w:cs="仿宋"/>
          <w:spacing w:val="15"/>
          <w:sz w:val="31"/>
          <w:szCs w:val="31"/>
        </w:rPr>
        <w:t>师。</w:t>
      </w:r>
    </w:p>
    <w:p>
      <w:pPr>
        <w:spacing w:before="186" w:line="306" w:lineRule="auto"/>
        <w:ind w:left="26" w:right="76" w:hanging="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2.3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协助模式（住院医师主操作，指导医师做</w:t>
      </w: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助手</w:t>
      </w:r>
      <w:r>
        <w:rPr>
          <w:rFonts w:ascii="楷体" w:hAnsi="楷体" w:eastAsia="楷体" w:cs="楷体"/>
          <w:b/>
          <w:bCs/>
          <w:spacing w:val="25"/>
          <w:sz w:val="31"/>
          <w:szCs w:val="31"/>
        </w:rPr>
        <w:t>）：</w:t>
      </w:r>
      <w:r>
        <w:rPr>
          <w:rFonts w:ascii="仿宋" w:hAnsi="仿宋" w:eastAsia="仿宋" w:cs="仿宋"/>
          <w:spacing w:val="9"/>
          <w:sz w:val="31"/>
          <w:szCs w:val="31"/>
        </w:rPr>
        <w:t>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住院医师为主进行操作，指导医师在旁指导并配合操作，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确保操作质量和患者安全。适用于对熟悉该操作流程并具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备一定实践基础的住院医师。</w:t>
      </w:r>
    </w:p>
    <w:p>
      <w:pPr>
        <w:spacing w:before="188" w:line="305" w:lineRule="auto"/>
        <w:ind w:left="29" w:hanging="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2.4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指导模式（住院医师操作，指导医师指导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）：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住院医 </w:t>
      </w:r>
      <w:r>
        <w:rPr>
          <w:rFonts w:ascii="仿宋" w:hAnsi="仿宋" w:eastAsia="仿宋" w:cs="仿宋"/>
          <w:spacing w:val="12"/>
          <w:sz w:val="31"/>
          <w:szCs w:val="31"/>
        </w:rPr>
        <w:t>师独立完成全部操作流程，指导医师行使观</w:t>
      </w:r>
      <w:r>
        <w:rPr>
          <w:rFonts w:ascii="仿宋" w:hAnsi="仿宋" w:eastAsia="仿宋" w:cs="仿宋"/>
          <w:spacing w:val="11"/>
          <w:sz w:val="31"/>
          <w:szCs w:val="31"/>
        </w:rPr>
        <w:t>察和督导责任，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对住院医师不足之处予以反馈。适用于能够独立完成该操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作，但实施中仍可能有不足的住院医师。</w:t>
      </w:r>
    </w:p>
    <w:p>
      <w:pPr>
        <w:spacing w:before="189" w:line="228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3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组织安排</w:t>
      </w:r>
    </w:p>
    <w:p>
      <w:pPr>
        <w:spacing w:before="233" w:line="333" w:lineRule="auto"/>
        <w:ind w:left="30" w:right="86" w:firstLine="66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制订教学计划；确定临床操作技能床旁教学项目；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实该项技能操作的教学具体安排；对住院医师进行纪律管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理及学习评价；开展教学质量控制；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明确指导医师的带教</w:t>
      </w:r>
    </w:p>
    <w:p>
      <w:pPr>
        <w:spacing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要求。</w:t>
      </w:r>
    </w:p>
    <w:p>
      <w:pPr>
        <w:spacing w:before="132" w:line="227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4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准备工作</w:t>
      </w:r>
    </w:p>
    <w:p>
      <w:pPr>
        <w:spacing w:before="180" w:line="232" w:lineRule="auto"/>
        <w:ind w:left="1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4.1</w:t>
      </w:r>
      <w:r>
        <w:rPr>
          <w:rFonts w:ascii="楷体" w:hAnsi="楷体" w:eastAsia="楷体" w:cs="楷体"/>
          <w:spacing w:val="30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病例（项目）选择</w:t>
      </w:r>
    </w:p>
    <w:p>
      <w:pPr>
        <w:spacing w:before="170" w:line="334" w:lineRule="auto"/>
        <w:ind w:left="40" w:right="86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（1）指导医师根据培训细则的要求，结合住院医师年 </w:t>
      </w:r>
      <w:r>
        <w:rPr>
          <w:rFonts w:ascii="仿宋" w:hAnsi="仿宋" w:eastAsia="仿宋" w:cs="仿宋"/>
          <w:spacing w:val="21"/>
          <w:sz w:val="31"/>
          <w:szCs w:val="31"/>
        </w:rPr>
        <w:t>资、临床工作水平及既往培训记录等，选择</w:t>
      </w:r>
      <w:r>
        <w:rPr>
          <w:rFonts w:ascii="仿宋" w:hAnsi="仿宋" w:eastAsia="仿宋" w:cs="仿宋"/>
          <w:spacing w:val="20"/>
          <w:sz w:val="31"/>
          <w:szCs w:val="31"/>
        </w:rPr>
        <w:t>适合病例进行</w:t>
      </w:r>
    </w:p>
    <w:p>
      <w:pPr>
        <w:spacing w:before="1" w:line="220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临床操作技能床旁教学。</w:t>
      </w:r>
    </w:p>
    <w:p>
      <w:pPr>
        <w:spacing w:before="189" w:line="559" w:lineRule="exact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18"/>
          <w:sz w:val="31"/>
          <w:szCs w:val="31"/>
        </w:rPr>
        <w:t>（2）操作项目的患者首选该住院医师主管的患者。</w:t>
      </w:r>
    </w:p>
    <w:p>
      <w:pPr>
        <w:spacing w:before="1" w:line="220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（3）所选操作项目的适应证明确，无禁忌证。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7" w:type="default"/>
          <w:footerReference r:id="rId8" w:type="default"/>
          <w:pgSz w:w="11906" w:h="16838"/>
          <w:pgMar w:top="1118" w:right="1723" w:bottom="1376" w:left="1785" w:header="878" w:footer="1212" w:gutter="0"/>
          <w:cols w:space="720" w:num="1"/>
        </w:sectPr>
      </w:pPr>
    </w:p>
    <w:p>
      <w:pPr>
        <w:pStyle w:val="2"/>
        <w:spacing w:line="342" w:lineRule="auto"/>
      </w:pPr>
    </w:p>
    <w:p>
      <w:pPr>
        <w:spacing w:before="101" w:line="220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（4）所选患者的病情稳定，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能够配合教学。</w:t>
      </w:r>
    </w:p>
    <w:p>
      <w:pPr>
        <w:spacing w:before="190" w:line="220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（5）应提前沟通并取得患者和家属的知情同意。</w:t>
      </w:r>
    </w:p>
    <w:p>
      <w:pPr>
        <w:spacing w:before="188" w:line="229" w:lineRule="auto"/>
        <w:ind w:left="1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4.2</w:t>
      </w:r>
      <w:r>
        <w:rPr>
          <w:rFonts w:ascii="楷体" w:hAnsi="楷体" w:eastAsia="楷体" w:cs="楷体"/>
          <w:spacing w:val="2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指导医师的准备</w:t>
      </w:r>
    </w:p>
    <w:p>
      <w:pPr>
        <w:spacing w:before="177" w:line="560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（1）指导医师应重视临床操作技能的培训，选择对住</w:t>
      </w:r>
    </w:p>
    <w:p>
      <w:pPr>
        <w:spacing w:line="220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院医师有教学意义的临床操作项目组织床旁教学活动。</w:t>
      </w:r>
    </w:p>
    <w:p>
      <w:pPr>
        <w:spacing w:before="189" w:line="561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（2）指导医师应提前亲自查看患者，确定患者是否符</w:t>
      </w:r>
    </w:p>
    <w:p>
      <w:pPr>
        <w:spacing w:before="1" w:line="221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合临床教学活动的要求，确保患者安全。</w:t>
      </w:r>
    </w:p>
    <w:p>
      <w:pPr>
        <w:spacing w:before="188" w:line="559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（3）指导医师应明确本次临床操作技能床旁教学的教</w:t>
      </w:r>
    </w:p>
    <w:p>
      <w:pPr>
        <w:spacing w:before="1" w:line="222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学目标、具体要求、重点和难点。</w:t>
      </w:r>
    </w:p>
    <w:p>
      <w:pPr>
        <w:spacing w:before="188" w:line="333" w:lineRule="auto"/>
        <w:ind w:left="30" w:right="2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（4）指导医师在床旁教学前应查阅住院医师既往相关 </w:t>
      </w:r>
      <w:r>
        <w:rPr>
          <w:rFonts w:ascii="仿宋" w:hAnsi="仿宋" w:eastAsia="仿宋" w:cs="仿宋"/>
          <w:spacing w:val="20"/>
          <w:sz w:val="31"/>
          <w:szCs w:val="31"/>
        </w:rPr>
        <w:t>操作技能的学习、实践和考核资料，与其进行充分沟通，</w:t>
      </w:r>
    </w:p>
    <w:p>
      <w:pPr>
        <w:spacing w:line="220" w:lineRule="auto"/>
        <w:ind w:left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明确本次操作的模式和要求。</w:t>
      </w:r>
    </w:p>
    <w:p>
      <w:pPr>
        <w:spacing w:before="192" w:line="55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（5）如果床旁教学对象为多名住院医师，要告知每一</w:t>
      </w:r>
    </w:p>
    <w:p>
      <w:pPr>
        <w:spacing w:before="1" w:line="221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位住院医师参与的模式和要求。</w:t>
      </w:r>
    </w:p>
    <w:p>
      <w:pPr>
        <w:spacing w:before="185" w:line="231" w:lineRule="auto"/>
        <w:ind w:left="1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4.3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住院医师的准备</w:t>
      </w:r>
    </w:p>
    <w:p>
      <w:pPr>
        <w:spacing w:before="176" w:line="559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（1）主操作住院医师应充分了解本次操作患者的病史</w:t>
      </w:r>
    </w:p>
    <w:p>
      <w:pPr>
        <w:spacing w:before="1" w:line="220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资料、病情变化和诊疗过程等。</w:t>
      </w:r>
    </w:p>
    <w:p>
      <w:pPr>
        <w:spacing w:before="189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（2）住院医师应认真分析该操作的适应证、禁忌证。</w:t>
      </w:r>
    </w:p>
    <w:p>
      <w:pPr>
        <w:spacing w:before="192" w:line="333" w:lineRule="auto"/>
        <w:ind w:left="36" w:right="2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（3）住院医师应复习本次床旁教学项目的操作流程， </w:t>
      </w:r>
      <w:r>
        <w:rPr>
          <w:rFonts w:ascii="仿宋" w:hAnsi="仿宋" w:eastAsia="仿宋" w:cs="仿宋"/>
          <w:spacing w:val="21"/>
          <w:sz w:val="31"/>
          <w:szCs w:val="31"/>
        </w:rPr>
        <w:t>结合患者特点，提出操作中可能出现的难点、突发情</w:t>
      </w:r>
      <w:r>
        <w:rPr>
          <w:rFonts w:ascii="仿宋" w:hAnsi="仿宋" w:eastAsia="仿宋" w:cs="仿宋"/>
          <w:spacing w:val="20"/>
          <w:sz w:val="31"/>
          <w:szCs w:val="31"/>
        </w:rPr>
        <w:t>况及</w:t>
      </w:r>
    </w:p>
    <w:p>
      <w:pPr>
        <w:spacing w:before="1" w:line="222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解决方案。</w:t>
      </w:r>
    </w:p>
    <w:p>
      <w:pPr>
        <w:spacing w:before="186" w:line="229" w:lineRule="auto"/>
        <w:ind w:left="1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4.4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操作环境与设施准备</w:t>
      </w:r>
    </w:p>
    <w:p>
      <w:pPr>
        <w:spacing w:before="177" w:line="559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（1）临床操作技能床旁教学要结合病区条件，安排在</w:t>
      </w:r>
    </w:p>
    <w:p>
      <w:pPr>
        <w:spacing w:line="220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病房或操作室内完成。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9" w:type="default"/>
          <w:footerReference r:id="rId10" w:type="default"/>
          <w:pgSz w:w="11906" w:h="16838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342" w:lineRule="auto"/>
      </w:pPr>
    </w:p>
    <w:p>
      <w:pPr>
        <w:spacing w:before="101" w:line="559" w:lineRule="exact"/>
        <w:ind w:right="7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（2）保证操作场所室温适宜，患者舒适，具备操作和</w:t>
      </w:r>
    </w:p>
    <w:p>
      <w:pPr>
        <w:spacing w:line="223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观摩的空间。</w:t>
      </w:r>
    </w:p>
    <w:p>
      <w:pPr>
        <w:spacing w:before="184" w:line="56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</w:rPr>
        <w:t>（3）保护患者隐私，操作室内操作无关人员不得入内；</w:t>
      </w:r>
    </w:p>
    <w:p>
      <w:pPr>
        <w:spacing w:line="220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室内要做好遮蔽，避免操作无关人员围观。</w:t>
      </w:r>
    </w:p>
    <w:p>
      <w:pPr>
        <w:spacing w:before="189" w:line="559" w:lineRule="exact"/>
        <w:ind w:right="7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（4）准备好操作台、操作物品、照明、污物桶等相应</w:t>
      </w:r>
    </w:p>
    <w:p>
      <w:pPr>
        <w:spacing w:line="221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的设施和物品，预备好必要的急救设备和物品。</w:t>
      </w:r>
    </w:p>
    <w:p>
      <w:pPr>
        <w:spacing w:before="189" w:line="227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5</w:t>
      </w:r>
      <w:r>
        <w:rPr>
          <w:rFonts w:ascii="黑体" w:hAnsi="黑体" w:eastAsia="黑体" w:cs="黑体"/>
          <w:spacing w:val="2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实施</w:t>
      </w:r>
    </w:p>
    <w:p>
      <w:pPr>
        <w:spacing w:before="178" w:line="232" w:lineRule="auto"/>
        <w:ind w:left="1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5.1</w:t>
      </w:r>
      <w:r>
        <w:rPr>
          <w:rFonts w:ascii="楷体" w:hAnsi="楷体" w:eastAsia="楷体" w:cs="楷体"/>
          <w:spacing w:val="34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准备阶段</w:t>
      </w:r>
    </w:p>
    <w:p>
      <w:pPr>
        <w:spacing w:before="170" w:line="334" w:lineRule="auto"/>
        <w:ind w:left="26" w:right="75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（1）在进入病房或操作室前，指导医师应和住院医师 </w:t>
      </w:r>
      <w:r>
        <w:rPr>
          <w:rFonts w:ascii="仿宋" w:hAnsi="仿宋" w:eastAsia="仿宋" w:cs="仿宋"/>
          <w:spacing w:val="21"/>
          <w:sz w:val="31"/>
          <w:szCs w:val="31"/>
        </w:rPr>
        <w:t>探讨该操作的适应证、禁忌证及可能出现的问题及处理方</w:t>
      </w:r>
    </w:p>
    <w:p>
      <w:pPr>
        <w:spacing w:line="223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案。</w:t>
      </w:r>
    </w:p>
    <w:p>
      <w:pPr>
        <w:spacing w:before="185" w:line="561" w:lineRule="exact"/>
        <w:ind w:right="7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（2）指导医师向住院医师说明本次临床操作技能床旁</w:t>
      </w:r>
    </w:p>
    <w:p>
      <w:pPr>
        <w:spacing w:before="1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教学的教学模式、人员安排、实施要求和注意事项等。</w:t>
      </w:r>
    </w:p>
    <w:p>
      <w:pPr>
        <w:spacing w:before="186" w:line="220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（3）指导医师要重视并明确医学人文方面的要求。</w:t>
      </w:r>
    </w:p>
    <w:p>
      <w:pPr>
        <w:spacing w:before="189" w:line="334" w:lineRule="auto"/>
        <w:ind w:left="23" w:right="75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（4）在临床操作实施前应安排住院医师告知患者及家 </w:t>
      </w:r>
      <w:r>
        <w:rPr>
          <w:rFonts w:ascii="仿宋" w:hAnsi="仿宋" w:eastAsia="仿宋" w:cs="仿宋"/>
          <w:spacing w:val="21"/>
          <w:sz w:val="31"/>
          <w:szCs w:val="31"/>
        </w:rPr>
        <w:t>属操作目的、注意事项等，并给予适当的指导，必要时签</w:t>
      </w:r>
    </w:p>
    <w:p>
      <w:pPr>
        <w:spacing w:before="1" w:line="222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署知情同意书。</w:t>
      </w:r>
    </w:p>
    <w:p>
      <w:pPr>
        <w:spacing w:before="183" w:line="234" w:lineRule="auto"/>
        <w:ind w:left="1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</w:t>
      </w:r>
      <w:r>
        <w:rPr>
          <w:rFonts w:ascii="楷体" w:hAnsi="楷体" w:eastAsia="楷体" w:cs="楷体"/>
          <w:spacing w:val="30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实施阶段</w:t>
      </w:r>
    </w:p>
    <w:p>
      <w:pPr>
        <w:spacing w:before="169" w:line="226" w:lineRule="auto"/>
        <w:ind w:left="1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5.2.1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模式一——示教模式（指导医师操作，住院医师观</w:t>
      </w:r>
    </w:p>
    <w:p>
      <w:pPr>
        <w:spacing w:before="181" w:line="231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摩）</w:t>
      </w:r>
    </w:p>
    <w:p>
      <w:pPr>
        <w:spacing w:before="172" w:line="561" w:lineRule="exact"/>
        <w:ind w:right="7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（1）操作方式：指导医师根据技能操作的要求，进行</w:t>
      </w:r>
    </w:p>
    <w:p>
      <w:pPr>
        <w:spacing w:before="1" w:line="220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完整、规范的操作示范。</w:t>
      </w:r>
    </w:p>
    <w:p>
      <w:pPr>
        <w:spacing w:before="189" w:line="559" w:lineRule="exact"/>
        <w:ind w:right="7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（2）教学内容：指导医师要对操作技能的整体流程做</w:t>
      </w:r>
    </w:p>
    <w:p>
      <w:pPr>
        <w:spacing w:before="1" w:line="220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示范和讲解，操作可能发生的情况预判和分析，操作相关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11" w:type="default"/>
          <w:footerReference r:id="rId12" w:type="default"/>
          <w:pgSz w:w="11906" w:h="16838"/>
          <w:pgMar w:top="1118" w:right="1734" w:bottom="1378" w:left="1785" w:header="878" w:footer="1212" w:gutter="0"/>
          <w:cols w:space="720" w:num="1"/>
        </w:sectPr>
      </w:pPr>
    </w:p>
    <w:p>
      <w:pPr>
        <w:pStyle w:val="2"/>
        <w:spacing w:line="343" w:lineRule="auto"/>
      </w:pPr>
    </w:p>
    <w:p>
      <w:pPr>
        <w:spacing w:before="101" w:line="220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解剖部位、操作器械的辨认等。</w:t>
      </w:r>
    </w:p>
    <w:p>
      <w:pPr>
        <w:spacing w:before="188" w:line="334" w:lineRule="auto"/>
        <w:ind w:left="35" w:right="91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（3）教学方法：指导医师采用提问、讨论、总结和归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纳等方式帮助住院医师提高相关技能的认识。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示教模式要</w:t>
      </w:r>
    </w:p>
    <w:p>
      <w:pPr>
        <w:spacing w:line="220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有明确学习目标，而不仅仅是操作的演示。</w:t>
      </w:r>
    </w:p>
    <w:p>
      <w:pPr>
        <w:spacing w:before="187" w:line="560" w:lineRule="exact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position w:val="18"/>
          <w:sz w:val="31"/>
          <w:szCs w:val="31"/>
        </w:rPr>
        <w:t>5.2.2</w:t>
      </w:r>
      <w:r>
        <w:rPr>
          <w:rFonts w:ascii="楷体" w:hAnsi="楷体" w:eastAsia="楷体" w:cs="楷体"/>
          <w:spacing w:val="9"/>
          <w:position w:val="1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9"/>
          <w:position w:val="18"/>
          <w:sz w:val="31"/>
          <w:szCs w:val="31"/>
        </w:rPr>
        <w:t>模式二——</w:t>
      </w:r>
      <w:r>
        <w:rPr>
          <w:rFonts w:ascii="楷体" w:hAnsi="楷体" w:eastAsia="楷体" w:cs="楷体"/>
          <w:spacing w:val="-103"/>
          <w:position w:val="1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9"/>
          <w:position w:val="18"/>
          <w:sz w:val="31"/>
          <w:szCs w:val="31"/>
        </w:rPr>
        <w:t>带教模式（指导医</w:t>
      </w:r>
      <w:r>
        <w:rPr>
          <w:rFonts w:ascii="楷体" w:hAnsi="楷体" w:eastAsia="楷体" w:cs="楷体"/>
          <w:b/>
          <w:bCs/>
          <w:spacing w:val="8"/>
          <w:position w:val="18"/>
          <w:sz w:val="31"/>
          <w:szCs w:val="31"/>
        </w:rPr>
        <w:t>师主操作，住院医师</w:t>
      </w:r>
    </w:p>
    <w:p>
      <w:pPr>
        <w:spacing w:before="1" w:line="230" w:lineRule="auto"/>
        <w:ind w:left="2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做助手）</w:t>
      </w:r>
    </w:p>
    <w:p>
      <w:pPr>
        <w:spacing w:before="175" w:line="333" w:lineRule="auto"/>
        <w:ind w:left="30" w:right="91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（1）教学准备：指导医师根据住院医师的水平，明确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操作过程中住院医师操作的步骤和要求。指导医师在完成</w:t>
      </w:r>
    </w:p>
    <w:p>
      <w:pPr>
        <w:spacing w:before="1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技能操作过程中，将部分操作步骤让住院医师完成或协助。</w:t>
      </w:r>
    </w:p>
    <w:p>
      <w:pPr>
        <w:spacing w:before="195" w:line="333" w:lineRule="auto"/>
        <w:ind w:left="40" w:right="93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（2）教学内容：指导医师进行主要的操作步骤并予以 </w:t>
      </w:r>
      <w:r>
        <w:rPr>
          <w:rFonts w:ascii="仿宋" w:hAnsi="仿宋" w:eastAsia="仿宋" w:cs="仿宋"/>
          <w:spacing w:val="21"/>
          <w:sz w:val="31"/>
          <w:szCs w:val="31"/>
        </w:rPr>
        <w:t>示范，对住院医师实施的部分操作步骤进行</w:t>
      </w:r>
      <w:r>
        <w:rPr>
          <w:rFonts w:ascii="仿宋" w:hAnsi="仿宋" w:eastAsia="仿宋" w:cs="仿宋"/>
          <w:spacing w:val="20"/>
          <w:sz w:val="31"/>
          <w:szCs w:val="31"/>
        </w:rPr>
        <w:t>指导，对操作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可能发生的情况预判和分析，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以及操作相关解剖部位、操</w:t>
      </w:r>
    </w:p>
    <w:p>
      <w:pPr>
        <w:spacing w:before="1" w:line="220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作器械的辨认和使用方法等。</w:t>
      </w:r>
    </w:p>
    <w:p>
      <w:pPr>
        <w:spacing w:before="188" w:line="334" w:lineRule="auto"/>
        <w:ind w:left="30" w:right="94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（3）教学方法：住院医师在指导医师指导下进行部分 </w:t>
      </w:r>
      <w:r>
        <w:rPr>
          <w:rFonts w:ascii="仿宋" w:hAnsi="仿宋" w:eastAsia="仿宋" w:cs="仿宋"/>
          <w:spacing w:val="21"/>
          <w:sz w:val="31"/>
          <w:szCs w:val="31"/>
        </w:rPr>
        <w:t>操作步骤的实践，指导医师实时指导和反馈；指导医师后</w:t>
      </w:r>
    </w:p>
    <w:p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续采用提问、讨论、总结等方式帮助住院医师提高认</w:t>
      </w:r>
      <w:r>
        <w:rPr>
          <w:rFonts w:ascii="仿宋" w:hAnsi="仿宋" w:eastAsia="仿宋" w:cs="仿宋"/>
          <w:spacing w:val="15"/>
          <w:sz w:val="31"/>
          <w:szCs w:val="31"/>
        </w:rPr>
        <w:t>识。</w:t>
      </w:r>
    </w:p>
    <w:p>
      <w:pPr>
        <w:spacing w:before="186" w:line="559" w:lineRule="exact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position w:val="18"/>
          <w:sz w:val="31"/>
          <w:szCs w:val="31"/>
        </w:rPr>
        <w:t>5.2.3</w:t>
      </w:r>
      <w:r>
        <w:rPr>
          <w:rFonts w:ascii="楷体" w:hAnsi="楷体" w:eastAsia="楷体" w:cs="楷体"/>
          <w:spacing w:val="10"/>
          <w:position w:val="1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0"/>
          <w:position w:val="18"/>
          <w:sz w:val="31"/>
          <w:szCs w:val="31"/>
        </w:rPr>
        <w:t>模式三——协助模式（住院医师主操作，指导医师</w:t>
      </w:r>
    </w:p>
    <w:p>
      <w:pPr>
        <w:spacing w:before="1" w:line="230" w:lineRule="auto"/>
        <w:ind w:left="2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做助手）</w:t>
      </w:r>
    </w:p>
    <w:p>
      <w:pPr>
        <w:spacing w:before="176" w:line="333" w:lineRule="auto"/>
        <w:ind w:left="44" w:right="93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（1）操作方式：住院医师根据相应技能操作的要求， </w:t>
      </w:r>
      <w:r>
        <w:rPr>
          <w:rFonts w:ascii="仿宋" w:hAnsi="仿宋" w:eastAsia="仿宋" w:cs="仿宋"/>
          <w:spacing w:val="20"/>
          <w:sz w:val="31"/>
          <w:szCs w:val="31"/>
        </w:rPr>
        <w:t>完成操作的主体部分。指导医师在整个操作过程中协助并</w:t>
      </w:r>
    </w:p>
    <w:p>
      <w:pPr>
        <w:spacing w:line="220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监督住院医师的操作，并保证操作的安全。</w:t>
      </w:r>
    </w:p>
    <w:p>
      <w:pPr>
        <w:spacing w:before="192" w:line="333" w:lineRule="auto"/>
        <w:ind w:left="23" w:right="94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（2）教学内容：对于住院医师操作技能整体流程的观 </w:t>
      </w:r>
      <w:r>
        <w:rPr>
          <w:rFonts w:ascii="仿宋" w:hAnsi="仿宋" w:eastAsia="仿宋" w:cs="仿宋"/>
          <w:spacing w:val="21"/>
          <w:sz w:val="31"/>
          <w:szCs w:val="31"/>
        </w:rPr>
        <w:t>察和指导，讨论操作内容的理解及操作过程中情况变化处</w:t>
      </w:r>
    </w:p>
    <w:p>
      <w:pPr>
        <w:spacing w:before="1"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置时的思考 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13" w:type="default"/>
          <w:footerReference r:id="rId14" w:type="default"/>
          <w:pgSz w:w="11906" w:h="16838"/>
          <w:pgMar w:top="1118" w:right="1715" w:bottom="1378" w:left="1785" w:header="878" w:footer="1212" w:gutter="0"/>
          <w:cols w:space="720" w:num="1"/>
        </w:sectPr>
      </w:pPr>
    </w:p>
    <w:p>
      <w:pPr>
        <w:pStyle w:val="2"/>
        <w:spacing w:line="343" w:lineRule="auto"/>
      </w:pPr>
    </w:p>
    <w:p>
      <w:pPr>
        <w:spacing w:before="100" w:line="333" w:lineRule="auto"/>
        <w:ind w:left="63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（3）教学方法：住院医师进行操作技能的实践，指导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医师协助操作并实时指导；指导医师后续采用提问、讨论、</w:t>
      </w:r>
    </w:p>
    <w:p>
      <w:pPr>
        <w:spacing w:before="1" w:line="221" w:lineRule="auto"/>
        <w:ind w:left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总结等方式帮助住院医师提高认识。</w:t>
      </w:r>
    </w:p>
    <w:p>
      <w:pPr>
        <w:spacing w:before="187" w:line="226" w:lineRule="auto"/>
        <w:ind w:left="1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5.2.4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模式四——指导模式（住院医师操作，指导医师指</w:t>
      </w:r>
    </w:p>
    <w:p>
      <w:pPr>
        <w:spacing w:before="180" w:line="229" w:lineRule="auto"/>
        <w:ind w:left="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0"/>
          <w:sz w:val="31"/>
          <w:szCs w:val="31"/>
        </w:rPr>
        <w:t>导）</w:t>
      </w:r>
    </w:p>
    <w:p>
      <w:pPr>
        <w:spacing w:before="175" w:line="562" w:lineRule="exact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（1）操作方式：住院医师根据相应技能操作的要求进</w:t>
      </w:r>
    </w:p>
    <w:p>
      <w:pPr>
        <w:spacing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行完整操作。指导医师直接观察操作过程。</w:t>
      </w:r>
    </w:p>
    <w:p>
      <w:pPr>
        <w:spacing w:before="189" w:line="334" w:lineRule="auto"/>
        <w:ind w:left="41" w:right="10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（2）教学内容：对于住院医师操作技能整体流程的指 </w:t>
      </w:r>
      <w:r>
        <w:rPr>
          <w:rFonts w:ascii="仿宋" w:hAnsi="仿宋" w:eastAsia="仿宋" w:cs="仿宋"/>
          <w:spacing w:val="20"/>
          <w:sz w:val="31"/>
          <w:szCs w:val="31"/>
        </w:rPr>
        <w:t>导，讨论操作内容的理解及操作过程中情况变化处置时的</w:t>
      </w:r>
    </w:p>
    <w:p>
      <w:pPr>
        <w:spacing w:before="1" w:line="222" w:lineRule="auto"/>
        <w:ind w:left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思考。</w:t>
      </w:r>
    </w:p>
    <w:p>
      <w:pPr>
        <w:spacing w:before="184" w:line="334" w:lineRule="auto"/>
        <w:ind w:left="27" w:right="9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（3）教学方法：住院医师操作过程中，指导医师实时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反馈和建议；采用提问、讨论、总结等方式帮助住院医师</w:t>
      </w:r>
    </w:p>
    <w:p>
      <w:pPr>
        <w:spacing w:before="2" w:line="221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提高对该技能的认识。</w:t>
      </w:r>
    </w:p>
    <w:p>
      <w:pPr>
        <w:spacing w:before="186" w:line="278" w:lineRule="auto"/>
        <w:ind w:left="27" w:right="95" w:hanging="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5.3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操作后阶段：</w:t>
      </w:r>
      <w:r>
        <w:rPr>
          <w:rFonts w:ascii="仿宋" w:hAnsi="仿宋" w:eastAsia="仿宋" w:cs="仿宋"/>
          <w:spacing w:val="13"/>
          <w:sz w:val="31"/>
          <w:szCs w:val="31"/>
        </w:rPr>
        <w:t>操作结束后，应完成患者告知</w:t>
      </w:r>
      <w:r>
        <w:rPr>
          <w:rFonts w:ascii="仿宋" w:hAnsi="仿宋" w:eastAsia="仿宋" w:cs="仿宋"/>
          <w:spacing w:val="12"/>
          <w:sz w:val="31"/>
          <w:szCs w:val="31"/>
        </w:rPr>
        <w:t>和操作后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观察等内容。</w:t>
      </w:r>
    </w:p>
    <w:p>
      <w:pPr>
        <w:spacing w:before="188" w:line="296" w:lineRule="auto"/>
        <w:ind w:left="27" w:right="95" w:hanging="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5.3.1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患者告知：</w:t>
      </w:r>
      <w:r>
        <w:rPr>
          <w:rFonts w:ascii="仿宋" w:hAnsi="仿宋" w:eastAsia="仿宋" w:cs="仿宋"/>
          <w:spacing w:val="12"/>
          <w:sz w:val="31"/>
          <w:szCs w:val="31"/>
        </w:rPr>
        <w:t>操作后应向患者反馈操作情况和后续应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注意事项，建议由住院医师完成，指导医师进行补充和讲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解。</w:t>
      </w:r>
    </w:p>
    <w:p>
      <w:pPr>
        <w:spacing w:before="189" w:line="295" w:lineRule="auto"/>
        <w:ind w:left="26" w:right="95" w:hanging="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5.3.2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操作后观察：</w:t>
      </w:r>
      <w:r>
        <w:rPr>
          <w:rFonts w:ascii="仿宋" w:hAnsi="仿宋" w:eastAsia="仿宋" w:cs="仿宋"/>
          <w:spacing w:val="12"/>
          <w:sz w:val="31"/>
          <w:szCs w:val="31"/>
        </w:rPr>
        <w:t>住院医师向指导医师汇报后续应观察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内容，如何判断并发症的发生，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常见并发症的处理等。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环节建议在示教室完成。</w:t>
      </w:r>
    </w:p>
    <w:p>
      <w:pPr>
        <w:spacing w:before="192" w:line="277" w:lineRule="auto"/>
        <w:ind w:left="36" w:right="95" w:hanging="1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5.4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总结阶段：</w:t>
      </w:r>
      <w:r>
        <w:rPr>
          <w:rFonts w:ascii="仿宋" w:hAnsi="仿宋" w:eastAsia="仿宋" w:cs="仿宋"/>
          <w:spacing w:val="13"/>
          <w:sz w:val="31"/>
          <w:szCs w:val="31"/>
        </w:rPr>
        <w:t>指导医师必须重视操作技能床旁教学的总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结及教学效果，对住院医师进行充分评价和针对性反</w:t>
      </w:r>
      <w:r>
        <w:rPr>
          <w:rFonts w:ascii="仿宋" w:hAnsi="仿宋" w:eastAsia="仿宋" w:cs="仿宋"/>
          <w:spacing w:val="15"/>
          <w:sz w:val="31"/>
          <w:szCs w:val="31"/>
        </w:rPr>
        <w:t>馈。</w:t>
      </w:r>
    </w:p>
    <w:p>
      <w:pPr>
        <w:spacing w:before="188" w:line="231" w:lineRule="auto"/>
        <w:ind w:left="1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5.4.1</w:t>
      </w:r>
      <w:r>
        <w:rPr>
          <w:rFonts w:ascii="楷体" w:hAnsi="楷体" w:eastAsia="楷体" w:cs="楷体"/>
          <w:spacing w:val="3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总结内容</w:t>
      </w:r>
    </w:p>
    <w:p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headerReference r:id="rId15" w:type="default"/>
          <w:footerReference r:id="rId16" w:type="default"/>
          <w:pgSz w:w="11906" w:h="16838"/>
          <w:pgMar w:top="1118" w:right="1709" w:bottom="1377" w:left="1785" w:header="878" w:footer="1212" w:gutter="0"/>
          <w:cols w:space="720" w:num="1"/>
        </w:sectPr>
      </w:pPr>
    </w:p>
    <w:p>
      <w:pPr>
        <w:pStyle w:val="2"/>
        <w:spacing w:line="343" w:lineRule="auto"/>
      </w:pPr>
    </w:p>
    <w:p>
      <w:pPr>
        <w:spacing w:before="100" w:line="333" w:lineRule="auto"/>
        <w:ind w:left="26" w:right="23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（1）指导医师根据具体病例背景及临床操作技能床旁 </w:t>
      </w:r>
      <w:r>
        <w:rPr>
          <w:rFonts w:ascii="仿宋" w:hAnsi="仿宋" w:eastAsia="仿宋" w:cs="仿宋"/>
          <w:spacing w:val="20"/>
          <w:sz w:val="31"/>
          <w:szCs w:val="31"/>
        </w:rPr>
        <w:t>教学过程，总结住院医师通过本次操作应掌握的知识点，</w:t>
      </w:r>
    </w:p>
    <w:p>
      <w:pPr>
        <w:spacing w:line="220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相关的操作要点及思路。</w:t>
      </w:r>
    </w:p>
    <w:p>
      <w:pPr>
        <w:spacing w:before="191" w:line="333" w:lineRule="auto"/>
        <w:ind w:left="22" w:right="23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（2）指导医师针对操作中凸显的问题进行提问、讨论 </w:t>
      </w:r>
      <w:r>
        <w:rPr>
          <w:rFonts w:ascii="仿宋" w:hAnsi="仿宋" w:eastAsia="仿宋" w:cs="仿宋"/>
          <w:spacing w:val="21"/>
          <w:sz w:val="31"/>
          <w:szCs w:val="31"/>
        </w:rPr>
        <w:t>及总结，包括技能操作过程中出现情况的辨认及整体流程</w:t>
      </w:r>
    </w:p>
    <w:p>
      <w:pPr>
        <w:spacing w:before="1" w:line="223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的总结等。</w:t>
      </w:r>
    </w:p>
    <w:p>
      <w:pPr>
        <w:spacing w:before="186" w:line="559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（3）指导医师点评住院医师在临床操作技能过程中的</w:t>
      </w:r>
    </w:p>
    <w:p>
      <w:pPr>
        <w:spacing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优点及不足，提出建设性意见。</w:t>
      </w:r>
    </w:p>
    <w:p>
      <w:pPr>
        <w:spacing w:before="188" w:line="234" w:lineRule="auto"/>
        <w:ind w:left="1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5.4.2</w:t>
      </w:r>
      <w:r>
        <w:rPr>
          <w:rFonts w:ascii="楷体" w:hAnsi="楷体" w:eastAsia="楷体" w:cs="楷体"/>
          <w:spacing w:val="3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总结要求</w:t>
      </w:r>
    </w:p>
    <w:p>
      <w:pPr>
        <w:spacing w:before="170" w:line="560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（1）指导医师应侧重点评住院医师实践能力、思维能</w:t>
      </w:r>
    </w:p>
    <w:p>
      <w:pPr>
        <w:spacing w:line="222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力和医学人文方面的优点和不足。</w:t>
      </w:r>
    </w:p>
    <w:p>
      <w:pPr>
        <w:spacing w:before="186" w:line="562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（2）总结阶段可采取住院医师先自我总结，培养其反</w:t>
      </w:r>
    </w:p>
    <w:p>
      <w:pPr>
        <w:spacing w:line="221" w:lineRule="auto"/>
        <w:ind w:left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思的习惯，然后再进行点评。</w:t>
      </w:r>
    </w:p>
    <w:p>
      <w:pPr>
        <w:spacing w:before="188" w:line="559" w:lineRule="exact"/>
        <w:ind w:right="2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（3）指导医师对住院医师的点评应客观、具体，对住</w:t>
      </w:r>
    </w:p>
    <w:p>
      <w:pPr>
        <w:spacing w:line="221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院医师提出切实可行的改进建议。</w:t>
      </w:r>
    </w:p>
    <w:p>
      <w:pPr>
        <w:spacing w:before="189" w:line="227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6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注意事项</w:t>
      </w:r>
    </w:p>
    <w:p>
      <w:pPr>
        <w:spacing w:before="182" w:line="333" w:lineRule="auto"/>
        <w:ind w:left="30" w:right="2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（1）临床操作技能床旁教学首要的原则是保证操作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过程中的患者安全及操作质量，如住院医师操作有危险动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作或出现可预见患者伤害、违反无菌原则、暴露隐私等情</w:t>
      </w:r>
    </w:p>
    <w:p>
      <w:pPr>
        <w:spacing w:line="220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况时，指导医师应终止住院医师的操作。</w:t>
      </w:r>
    </w:p>
    <w:p>
      <w:pPr>
        <w:spacing w:before="190" w:line="221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（2）注意患者隐私保护，体现爱伤观念。</w:t>
      </w:r>
    </w:p>
    <w:p>
      <w:pPr>
        <w:spacing w:before="190" w:line="559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（3）不要在床旁对住院医师操作进行否定性评价，相</w:t>
      </w:r>
    </w:p>
    <w:p>
      <w:pPr>
        <w:spacing w:before="1" w:line="220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关内容操作完成后回到示教室再反馈与总结。</w:t>
      </w:r>
    </w:p>
    <w:p>
      <w:pPr>
        <w:spacing w:before="190" w:line="220" w:lineRule="auto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（4）应围绕技能操作有价值的知识点展开讨论，并关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17" w:type="default"/>
          <w:footerReference r:id="rId18" w:type="default"/>
          <w:pgSz w:w="11906" w:h="16838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343" w:lineRule="auto"/>
      </w:pPr>
    </w:p>
    <w:p>
      <w:pPr>
        <w:spacing w:before="101" w:line="222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注教学的重点和难点。</w:t>
      </w:r>
    </w:p>
    <w:p>
      <w:pPr>
        <w:spacing w:before="184" w:line="334" w:lineRule="auto"/>
        <w:ind w:left="56" w:right="23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（5）指导医师应合理运用启发式教学模式，善于发挥 </w:t>
      </w:r>
      <w:r>
        <w:rPr>
          <w:rFonts w:ascii="仿宋" w:hAnsi="仿宋" w:eastAsia="仿宋" w:cs="仿宋"/>
          <w:spacing w:val="20"/>
          <w:sz w:val="31"/>
          <w:szCs w:val="31"/>
        </w:rPr>
        <w:t>引导作用，鼓励住院医师充分表达自己的观点和认识，注</w:t>
      </w:r>
    </w:p>
    <w:p>
      <w:pPr>
        <w:spacing w:line="220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意培养住院医师的批判性思维与反思习惯。</w:t>
      </w:r>
    </w:p>
    <w:p>
      <w:pPr>
        <w:spacing w:before="189" w:line="559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（6）强调住院医师结合患者具体病情进行分析，给出</w:t>
      </w:r>
    </w:p>
    <w:p>
      <w:pPr>
        <w:spacing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具有实践价值的判断。</w:t>
      </w:r>
    </w:p>
    <w:p>
      <w:pPr>
        <w:spacing w:before="190" w:line="559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position w:val="18"/>
          <w:sz w:val="31"/>
          <w:szCs w:val="31"/>
        </w:rPr>
        <w:t>（7）</w:t>
      </w:r>
      <w:r>
        <w:rPr>
          <w:rFonts w:ascii="仿宋" w:hAnsi="仿宋" w:eastAsia="仿宋" w:cs="仿宋"/>
          <w:spacing w:val="-47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position w:val="18"/>
          <w:sz w:val="31"/>
          <w:szCs w:val="31"/>
        </w:rPr>
        <w:t>医院教学主管部门对住院医师完成操作项目数</w:t>
      </w:r>
    </w:p>
    <w:p>
      <w:pPr>
        <w:spacing w:before="1" w:line="221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量、责任人及落实情况进行督查和反馈。</w:t>
      </w:r>
    </w:p>
    <w:p>
      <w:pPr>
        <w:spacing w:before="187" w:line="226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7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其他说明</w:t>
      </w:r>
    </w:p>
    <w:p>
      <w:pPr>
        <w:spacing w:before="183" w:line="333" w:lineRule="auto"/>
        <w:ind w:left="45" w:right="23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本指南适用于全国各住院医师规范化培训基地开展的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临床操作技能床旁指导活动。各基地可根据实际情况进行</w:t>
      </w:r>
    </w:p>
    <w:p>
      <w:pPr>
        <w:spacing w:line="221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适当调整，但不能偏离其基本框架。</w:t>
      </w:r>
    </w:p>
    <w:p>
      <w:pPr>
        <w:spacing w:before="189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8</w:t>
      </w:r>
      <w:r>
        <w:rPr>
          <w:rFonts w:ascii="黑体" w:hAnsi="黑体" w:eastAsia="黑体" w:cs="黑体"/>
          <w:spacing w:val="31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附件</w:t>
      </w:r>
    </w:p>
    <w:p>
      <w:pPr>
        <w:spacing w:before="174" w:line="559" w:lineRule="exact"/>
        <w:ind w:right="2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position w:val="18"/>
          <w:sz w:val="31"/>
          <w:szCs w:val="31"/>
        </w:rPr>
        <w:t>住院医师规范化培训临床操作技能床旁教学评分表</w:t>
      </w:r>
    </w:p>
    <w:p>
      <w:pPr>
        <w:spacing w:before="1" w:line="221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（督导专家/同行评议使用）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6" w:h="16838"/>
          <w:pgMar w:top="1118" w:right="1785" w:bottom="1378" w:left="1785" w:header="878" w:footer="1212" w:gutter="0"/>
          <w:cols w:space="720" w:num="1"/>
        </w:sectPr>
      </w:pPr>
    </w:p>
    <w:p>
      <w:pPr>
        <w:spacing w:before="100" w:line="230" w:lineRule="auto"/>
        <w:ind w:left="424"/>
        <w:rPr>
          <w:rFonts w:ascii="黑体" w:hAnsi="黑体" w:eastAsia="黑体" w:cs="黑体"/>
          <w:sz w:val="31"/>
          <w:szCs w:val="31"/>
        </w:rPr>
      </w:pPr>
      <w:bookmarkStart w:id="0" w:name="bookmark6"/>
      <w:bookmarkEnd w:id="0"/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附件</w:t>
      </w:r>
    </w:p>
    <w:p>
      <w:pPr>
        <w:spacing w:before="174" w:line="220" w:lineRule="auto"/>
        <w:ind w:left="10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住院医师规范化培训临床操作技能床旁教学评分表</w:t>
      </w:r>
    </w:p>
    <w:p>
      <w:pPr>
        <w:spacing w:before="189" w:line="221" w:lineRule="auto"/>
        <w:ind w:left="25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（督导专家/同行评议使用）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65" w:line="225" w:lineRule="auto"/>
        <w:ind w:left="40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培训基地：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                         </w:t>
      </w:r>
      <w:r>
        <w:rPr>
          <w:rFonts w:ascii="仿宋" w:hAnsi="仿宋" w:eastAsia="仿宋" w:cs="仿宋"/>
          <w:spacing w:val="5"/>
          <w:sz w:val="20"/>
          <w:szCs w:val="20"/>
        </w:rPr>
        <w:t>专业基地/科室：</w:t>
      </w:r>
    </w:p>
    <w:p>
      <w:pPr>
        <w:pStyle w:val="2"/>
        <w:spacing w:line="248" w:lineRule="auto"/>
      </w:pPr>
    </w:p>
    <w:p>
      <w:pPr>
        <w:spacing w:before="66" w:line="223" w:lineRule="auto"/>
        <w:ind w:left="40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操作技能项目：</w:t>
      </w:r>
    </w:p>
    <w:p>
      <w:pPr>
        <w:pStyle w:val="2"/>
        <w:spacing w:line="251" w:lineRule="auto"/>
      </w:pPr>
    </w:p>
    <w:p>
      <w:pPr>
        <w:spacing w:before="65" w:line="222" w:lineRule="auto"/>
        <w:ind w:left="40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指导医师：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953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7"/>
          <w:sz w:val="20"/>
          <w:szCs w:val="20"/>
        </w:rPr>
        <w:t>主任医师</w:t>
      </w:r>
      <w:r>
        <w:rPr>
          <w:rFonts w:ascii="仿宋" w:hAnsi="仿宋" w:eastAsia="仿宋" w:cs="仿宋"/>
          <w:spacing w:val="14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7"/>
          <w:sz w:val="20"/>
          <w:szCs w:val="20"/>
        </w:rPr>
        <w:t>□副主任医师  □主治医师</w:t>
      </w:r>
    </w:p>
    <w:p>
      <w:pPr>
        <w:pStyle w:val="2"/>
        <w:spacing w:line="253" w:lineRule="auto"/>
      </w:pPr>
    </w:p>
    <w:p>
      <w:pPr>
        <w:spacing w:before="66" w:line="225" w:lineRule="auto"/>
        <w:ind w:left="40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住院医师</w:t>
      </w:r>
      <w:r>
        <w:rPr>
          <w:rFonts w:ascii="仿宋" w:hAnsi="仿宋" w:eastAsia="仿宋" w:cs="仿宋"/>
          <w:spacing w:val="4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4"/>
          <w:sz w:val="20"/>
          <w:szCs w:val="20"/>
        </w:rPr>
        <w:t>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</w:t>
      </w:r>
      <w:r>
        <w:rPr>
          <w:rFonts w:ascii="仿宋" w:hAnsi="仿宋" w:eastAsia="仿宋" w:cs="仿宋"/>
          <w:spacing w:val="4"/>
          <w:sz w:val="20"/>
          <w:szCs w:val="20"/>
        </w:rPr>
        <w:t>□住培第一年  □住培第二年</w:t>
      </w:r>
      <w:r>
        <w:rPr>
          <w:rFonts w:ascii="仿宋" w:hAnsi="仿宋" w:eastAsia="仿宋" w:cs="仿宋"/>
          <w:spacing w:val="24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4"/>
          <w:sz w:val="20"/>
          <w:szCs w:val="20"/>
        </w:rPr>
        <w:t>□住培第三年</w:t>
      </w:r>
    </w:p>
    <w:p>
      <w:pPr>
        <w:pStyle w:val="2"/>
        <w:spacing w:line="249" w:lineRule="auto"/>
      </w:pPr>
    </w:p>
    <w:p>
      <w:pPr>
        <w:spacing w:before="65" w:line="220" w:lineRule="auto"/>
        <w:ind w:left="40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 xml:space="preserve">指导模式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5953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6"/>
          <w:sz w:val="20"/>
          <w:szCs w:val="20"/>
        </w:rPr>
        <w:t>示教模式</w:t>
      </w:r>
      <w:r>
        <w:rPr>
          <w:rFonts w:ascii="仿宋" w:hAnsi="仿宋" w:eastAsia="仿宋" w:cs="仿宋"/>
          <w:spacing w:val="4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□带教模式</w:t>
      </w:r>
      <w:r>
        <w:rPr>
          <w:rFonts w:ascii="仿宋" w:hAnsi="仿宋" w:eastAsia="仿宋" w:cs="仿宋"/>
          <w:spacing w:val="4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□协助模式</w:t>
      </w:r>
      <w:r>
        <w:rPr>
          <w:rFonts w:ascii="仿宋" w:hAnsi="仿宋" w:eastAsia="仿宋" w:cs="仿宋"/>
          <w:spacing w:val="4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□指导模式</w:t>
      </w:r>
    </w:p>
    <w:p>
      <w:pPr>
        <w:pStyle w:val="2"/>
        <w:spacing w:line="254" w:lineRule="auto"/>
      </w:pPr>
    </w:p>
    <w:p>
      <w:pPr>
        <w:spacing w:before="65" w:line="226" w:lineRule="auto"/>
        <w:ind w:left="40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指导地点：</w:t>
      </w:r>
    </w:p>
    <w:p>
      <w:pPr>
        <w:spacing w:before="62"/>
      </w:pPr>
    </w:p>
    <w:p>
      <w:pPr>
        <w:spacing w:before="62"/>
      </w:pPr>
    </w:p>
    <w:tbl>
      <w:tblPr>
        <w:tblStyle w:val="6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6334"/>
        <w:gridCol w:w="802"/>
        <w:gridCol w:w="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92" w:type="dxa"/>
            <w:vAlign w:val="top"/>
          </w:tcPr>
          <w:p>
            <w:pPr>
              <w:pStyle w:val="7"/>
              <w:spacing w:before="285" w:line="227" w:lineRule="auto"/>
              <w:ind w:left="393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6334" w:type="dxa"/>
            <w:vAlign w:val="top"/>
          </w:tcPr>
          <w:p>
            <w:pPr>
              <w:pStyle w:val="7"/>
              <w:spacing w:before="286" w:line="225" w:lineRule="auto"/>
              <w:ind w:left="2759"/>
            </w:pPr>
            <w:r>
              <w:rPr>
                <w:b/>
                <w:bCs/>
                <w:spacing w:val="4"/>
              </w:rPr>
              <w:t>测评内容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286" w:line="225" w:lineRule="auto"/>
              <w:ind w:left="208"/>
            </w:pPr>
            <w:r>
              <w:rPr>
                <w:b/>
                <w:bCs/>
                <w:spacing w:val="-1"/>
              </w:rPr>
              <w:t>满分</w:t>
            </w:r>
          </w:p>
        </w:tc>
        <w:tc>
          <w:tcPr>
            <w:tcW w:w="761" w:type="dxa"/>
            <w:vAlign w:val="top"/>
          </w:tcPr>
          <w:p>
            <w:pPr>
              <w:pStyle w:val="7"/>
              <w:spacing w:before="286" w:line="225" w:lineRule="auto"/>
              <w:ind w:left="178"/>
            </w:pPr>
            <w:r>
              <w:rPr>
                <w:b/>
                <w:bCs/>
                <w:spacing w:val="2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9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71" w:line="543" w:lineRule="exact"/>
              <w:ind w:left="184"/>
            </w:pPr>
            <w:r>
              <w:rPr>
                <w:spacing w:val="6"/>
                <w:position w:val="26"/>
              </w:rPr>
              <w:t>组织安排</w:t>
            </w:r>
          </w:p>
          <w:p>
            <w:pPr>
              <w:pStyle w:val="7"/>
              <w:spacing w:line="186" w:lineRule="auto"/>
              <w:ind w:left="151"/>
            </w:pPr>
            <w:r>
              <w:rPr>
                <w:spacing w:val="4"/>
              </w:rPr>
              <w:t>（15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1" w:line="196" w:lineRule="auto"/>
              <w:ind w:left="117"/>
            </w:pPr>
            <w:r>
              <w:rPr>
                <w:spacing w:val="9"/>
              </w:rPr>
              <w:t>专业基地在临床操作技能床旁教学教学的组织规范，符合规范要求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298" w:line="171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69" w:line="223" w:lineRule="auto"/>
              <w:ind w:left="123"/>
            </w:pPr>
            <w:r>
              <w:rPr>
                <w:spacing w:val="8"/>
              </w:rPr>
              <w:t>临床操作技能床旁教学医师资质符合要求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299" w:line="184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9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561" w:lineRule="exact"/>
              <w:ind w:left="181"/>
            </w:pPr>
            <w:r>
              <w:rPr>
                <w:spacing w:val="7"/>
                <w:position w:val="27"/>
              </w:rPr>
              <w:t>教学过程</w:t>
            </w:r>
          </w:p>
          <w:p>
            <w:pPr>
              <w:pStyle w:val="7"/>
              <w:spacing w:line="226" w:lineRule="auto"/>
              <w:ind w:left="151"/>
            </w:pPr>
            <w:r>
              <w:rPr>
                <w:spacing w:val="4"/>
              </w:rPr>
              <w:t>（40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6334" w:type="dxa"/>
            <w:vAlign w:val="top"/>
          </w:tcPr>
          <w:p>
            <w:pPr>
              <w:pStyle w:val="7"/>
              <w:spacing w:before="269" w:line="222" w:lineRule="auto"/>
              <w:ind w:left="112"/>
            </w:pPr>
            <w:r>
              <w:rPr>
                <w:spacing w:val="9"/>
              </w:rPr>
              <w:t>床旁教学项目选择和教学模式符合住院医师水平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300" w:line="184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0" w:line="208" w:lineRule="auto"/>
              <w:ind w:left="113"/>
            </w:pPr>
            <w:r>
              <w:rPr>
                <w:spacing w:val="8"/>
              </w:rPr>
              <w:t>指导医师准备充分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300" w:line="180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0" w:line="221" w:lineRule="auto"/>
              <w:ind w:left="114"/>
            </w:pPr>
            <w:r>
              <w:rPr>
                <w:spacing w:val="8"/>
              </w:rPr>
              <w:t>参与的住院医师准备充分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300" w:line="184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1" w:line="208" w:lineRule="auto"/>
              <w:ind w:left="113"/>
            </w:pPr>
            <w:r>
              <w:rPr>
                <w:spacing w:val="9"/>
              </w:rPr>
              <w:t>操作环境及设施等教学准备工作得当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302" w:line="180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0" w:line="223" w:lineRule="auto"/>
              <w:ind w:left="113"/>
            </w:pPr>
            <w:r>
              <w:rPr>
                <w:spacing w:val="9"/>
              </w:rPr>
              <w:t>操作前病情告知等教学准备工作得当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300" w:line="184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1" w:line="223" w:lineRule="auto"/>
              <w:ind w:left="113"/>
            </w:pPr>
            <w:r>
              <w:rPr>
                <w:spacing w:val="9"/>
              </w:rPr>
              <w:t>操作结束后反馈与总结全面，体现教学的效果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298" w:line="187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1" w:line="223" w:lineRule="auto"/>
              <w:ind w:left="105"/>
            </w:pPr>
            <w:r>
              <w:rPr>
                <w:spacing w:val="9"/>
              </w:rPr>
              <w:t>体现人文关怀和爱伤精神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301" w:line="184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9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561" w:lineRule="exact"/>
              <w:ind w:left="181"/>
            </w:pPr>
            <w:r>
              <w:rPr>
                <w:spacing w:val="7"/>
                <w:position w:val="27"/>
              </w:rPr>
              <w:t>教学方法</w:t>
            </w:r>
          </w:p>
          <w:p>
            <w:pPr>
              <w:pStyle w:val="7"/>
              <w:spacing w:line="226" w:lineRule="auto"/>
              <w:ind w:left="151"/>
            </w:pPr>
            <w:r>
              <w:rPr>
                <w:spacing w:val="4"/>
              </w:rPr>
              <w:t>（30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1" w:line="223" w:lineRule="auto"/>
              <w:ind w:left="108"/>
            </w:pPr>
            <w:r>
              <w:rPr>
                <w:spacing w:val="9"/>
              </w:rPr>
              <w:t>根据教学模式，给住院医师充分参与及操作的机会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298" w:line="187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3" w:line="224" w:lineRule="auto"/>
              <w:ind w:left="128"/>
            </w:pPr>
            <w:r>
              <w:rPr>
                <w:spacing w:val="8"/>
              </w:rPr>
              <w:t>能够针对住院医师表现出来的问题进行合适的教学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303" w:line="184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1" w:line="225" w:lineRule="auto"/>
              <w:ind w:left="113"/>
            </w:pPr>
            <w:r>
              <w:rPr>
                <w:spacing w:val="8"/>
              </w:rPr>
              <w:t>合理应用示范、纠错等方法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299" w:line="187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2" w:line="208" w:lineRule="auto"/>
              <w:ind w:left="113"/>
            </w:pPr>
            <w:r>
              <w:rPr>
                <w:spacing w:val="9"/>
              </w:rPr>
              <w:t>适当应用讨论，引导住院医师加深理解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304" w:line="179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headerReference r:id="rId20" w:type="default"/>
          <w:footerReference r:id="rId21" w:type="default"/>
          <w:pgSz w:w="11906" w:h="16838"/>
          <w:pgMar w:top="1118" w:right="1406" w:bottom="1376" w:left="1405" w:header="878" w:footer="1212" w:gutter="0"/>
          <w:cols w:space="720" w:num="1"/>
        </w:sectPr>
      </w:pPr>
    </w:p>
    <w:p>
      <w:pPr>
        <w:spacing w:before="80"/>
      </w:pPr>
    </w:p>
    <w:tbl>
      <w:tblPr>
        <w:tblStyle w:val="6"/>
        <w:tblW w:w="9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6334"/>
        <w:gridCol w:w="802"/>
        <w:gridCol w:w="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9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73" w:line="561" w:lineRule="exact"/>
              <w:ind w:left="184"/>
            </w:pPr>
            <w:r>
              <w:rPr>
                <w:spacing w:val="6"/>
                <w:position w:val="27"/>
              </w:rPr>
              <w:t>指导医师</w:t>
            </w:r>
          </w:p>
          <w:p>
            <w:pPr>
              <w:pStyle w:val="7"/>
              <w:spacing w:line="227" w:lineRule="auto"/>
              <w:ind w:left="393"/>
            </w:pPr>
            <w:r>
              <w:rPr>
                <w:spacing w:val="3"/>
              </w:rPr>
              <w:t>状态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3" w:lineRule="auto"/>
              <w:ind w:left="151"/>
            </w:pPr>
            <w:r>
              <w:rPr>
                <w:spacing w:val="4"/>
              </w:rPr>
              <w:t>（15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3" w:line="225" w:lineRule="auto"/>
              <w:ind w:left="109"/>
            </w:pPr>
            <w:r>
              <w:rPr>
                <w:spacing w:val="9"/>
              </w:rPr>
              <w:t>精神饱满，语言生动流畅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303" w:line="184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70" w:line="223" w:lineRule="auto"/>
              <w:ind w:left="113"/>
            </w:pPr>
            <w:r>
              <w:rPr>
                <w:spacing w:val="9"/>
              </w:rPr>
              <w:t>操作过程准备充分，手法熟练，有丰富操作经验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300" w:line="184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4" w:type="dxa"/>
            <w:vAlign w:val="top"/>
          </w:tcPr>
          <w:p>
            <w:pPr>
              <w:pStyle w:val="7"/>
              <w:spacing w:before="269" w:line="225" w:lineRule="auto"/>
              <w:ind w:left="110"/>
            </w:pPr>
            <w:r>
              <w:rPr>
                <w:spacing w:val="9"/>
              </w:rPr>
              <w:t>教学责任心强，观察细致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299" w:line="184" w:lineRule="auto"/>
              <w:ind w:left="365"/>
            </w:pPr>
            <w:r>
              <w:t>5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526" w:type="dxa"/>
            <w:gridSpan w:val="2"/>
            <w:vAlign w:val="top"/>
          </w:tcPr>
          <w:p>
            <w:pPr>
              <w:pStyle w:val="7"/>
              <w:spacing w:before="270" w:line="187" w:lineRule="auto"/>
              <w:ind w:left="3680"/>
            </w:pPr>
            <w:r>
              <w:rPr>
                <w:spacing w:val="-3"/>
              </w:rPr>
              <w:t>总分</w:t>
            </w:r>
          </w:p>
        </w:tc>
        <w:tc>
          <w:tcPr>
            <w:tcW w:w="802" w:type="dxa"/>
            <w:vAlign w:val="top"/>
          </w:tcPr>
          <w:p>
            <w:pPr>
              <w:pStyle w:val="7"/>
              <w:spacing w:before="297" w:line="162" w:lineRule="auto"/>
              <w:ind w:left="265"/>
            </w:pPr>
            <w:r>
              <w:rPr>
                <w:spacing w:val="-2"/>
              </w:rPr>
              <w:t>100</w:t>
            </w: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</w:trPr>
        <w:tc>
          <w:tcPr>
            <w:tcW w:w="9089" w:type="dxa"/>
            <w:gridSpan w:val="4"/>
            <w:vAlign w:val="top"/>
          </w:tcPr>
          <w:p>
            <w:pPr>
              <w:pStyle w:val="7"/>
              <w:spacing w:before="272" w:line="225" w:lineRule="auto"/>
              <w:ind w:left="114"/>
            </w:pPr>
            <w:r>
              <w:rPr>
                <w:b/>
                <w:bCs/>
                <w:spacing w:val="3"/>
              </w:rPr>
              <w:t>评语</w:t>
            </w:r>
          </w:p>
        </w:tc>
      </w:tr>
    </w:tbl>
    <w:p>
      <w:pPr>
        <w:spacing w:before="269" w:line="225" w:lineRule="auto"/>
        <w:ind w:left="508"/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8"/>
          <w:sz w:val="20"/>
          <w:szCs w:val="20"/>
          <w:lang w:val="en-US" w:eastAsia="zh-CN"/>
        </w:rPr>
        <w:t xml:space="preserve">  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sectPr>
      <w:headerReference r:id="rId22" w:type="default"/>
      <w:footerReference r:id="rId23" w:type="default"/>
      <w:pgSz w:w="11906" w:h="16838"/>
      <w:pgMar w:top="1118" w:right="1785" w:bottom="1377" w:left="1785" w:header="878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83"/>
      <w:rPr>
        <w:rFonts w:ascii="Calibri" w:hAnsi="Calibri" w:eastAsia="Calibri" w:cs="Calibri"/>
        <w:sz w:val="18"/>
        <w:szCs w:val="18"/>
      </w:rPr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46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20"/>
      <w:rPr>
        <w:rFonts w:ascii="宋体" w:hAnsi="宋体" w:eastAsia="宋体" w:cs="宋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20"/>
      <w:rPr>
        <w:rFonts w:ascii="宋体" w:hAnsi="宋体" w:eastAsia="宋体" w:cs="宋体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2AA36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.png"/><Relationship Id="rId25" Type="http://schemas.openxmlformats.org/officeDocument/2006/relationships/image" Target="media/image1.png"/><Relationship Id="rId24" Type="http://schemas.openxmlformats.org/officeDocument/2006/relationships/theme" Target="theme/theme1.xml"/><Relationship Id="rId23" Type="http://schemas.openxmlformats.org/officeDocument/2006/relationships/footer" Target="foot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2023-12-20T10:50:00Z</dcterms:created>
  <dc:creator>Kingsoft-PDF</dc:creator>
  <cp:lastModifiedBy>晓馨dolphin</cp:lastModifiedBy>
  <dcterms:modified xsi:type="dcterms:W3CDTF">2024-02-19T06:24:41Z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2023-12-20T10:51:03Z</vt:filetime>
  </property>
  <property fmtid="{D5CDD505-2E9C-101B-9397-08002B2CF9AE}" pid="4" name="UsrData">
    <vt:lpwstr>6582568b83b9c4001f16bef2wl</vt:lpwstr>
  </property>
  <property fmtid="{D5CDD505-2E9C-101B-9397-08002B2CF9AE}" pid="5" name="KSOProductBuildVer">
    <vt:lpwstr>2052-12.1.0.16388</vt:lpwstr>
  </property>
  <property fmtid="{D5CDD505-2E9C-101B-9397-08002B2CF9AE}" pid="6" name="ICV">
    <vt:lpwstr>4A60EA16ACF04FDDBE08BC4CDFAEABF9_12</vt:lpwstr>
  </property>
</Properties>
</file>