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0" w:lineRule="auto"/>
      </w:pPr>
      <w:bookmarkStart w:id="2" w:name="_GoBack"/>
      <w:bookmarkEnd w:id="2"/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67" w:line="183" w:lineRule="auto"/>
        <w:ind w:left="1476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6"/>
          <w:sz w:val="39"/>
          <w:szCs w:val="39"/>
        </w:rPr>
        <w:t>住院医师规范化培训基地标准</w:t>
      </w:r>
    </w:p>
    <w:p>
      <w:pPr>
        <w:spacing w:before="133" w:line="202" w:lineRule="auto"/>
        <w:ind w:left="3293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22"/>
          <w:sz w:val="33"/>
          <w:szCs w:val="33"/>
        </w:rPr>
        <w:t>(2022</w:t>
      </w:r>
      <w:r>
        <w:rPr>
          <w:rFonts w:ascii="黑体" w:hAnsi="黑体" w:eastAsia="黑体" w:cs="黑体"/>
          <w:spacing w:val="22"/>
          <w:sz w:val="33"/>
          <w:szCs w:val="33"/>
        </w:rPr>
        <w:t>年版</w:t>
      </w:r>
      <w:r>
        <w:rPr>
          <w:rFonts w:ascii="微软雅黑" w:hAnsi="微软雅黑" w:eastAsia="微软雅黑" w:cs="微软雅黑"/>
          <w:spacing w:val="22"/>
          <w:sz w:val="33"/>
          <w:szCs w:val="33"/>
        </w:rPr>
        <w:t>)</w:t>
      </w: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spacing w:before="127" w:line="515" w:lineRule="exact"/>
        <w:ind w:left="2109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25"/>
          <w:position w:val="2"/>
          <w:sz w:val="39"/>
          <w:szCs w:val="39"/>
        </w:rPr>
        <w:t>神经内科专业基地细则</w:t>
      </w:r>
    </w:p>
    <w:p>
      <w:pPr>
        <w:pStyle w:val="2"/>
        <w:spacing w:line="358" w:lineRule="auto"/>
      </w:pPr>
    </w:p>
    <w:p>
      <w:pPr>
        <w:pStyle w:val="2"/>
        <w:spacing w:line="359" w:lineRule="auto"/>
      </w:pPr>
    </w:p>
    <w:p>
      <w:pPr>
        <w:spacing w:before="112" w:line="185" w:lineRule="auto"/>
        <w:ind w:left="481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10"/>
          <w:w w:val="98"/>
          <w:sz w:val="26"/>
          <w:szCs w:val="26"/>
        </w:rPr>
        <w:t>一</w:t>
      </w:r>
      <w:r>
        <w:rPr>
          <w:rFonts w:ascii="微软雅黑" w:hAnsi="微软雅黑" w:eastAsia="微软雅黑" w:cs="微软雅黑"/>
          <w:spacing w:val="-31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10"/>
          <w:w w:val="98"/>
          <w:sz w:val="26"/>
          <w:szCs w:val="26"/>
        </w:rPr>
        <w:t>、基本条件</w:t>
      </w:r>
    </w:p>
    <w:p>
      <w:pPr>
        <w:spacing w:before="208" w:line="200" w:lineRule="auto"/>
        <w:ind w:left="507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4"/>
          <w:sz w:val="22"/>
          <w:szCs w:val="22"/>
        </w:rPr>
        <w:t>一</w:t>
      </w:r>
      <w:r>
        <w:rPr>
          <w:rFonts w:ascii="黑体" w:hAnsi="黑体" w:eastAsia="黑体" w:cs="黑体"/>
          <w:spacing w:val="-6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)</w:t>
      </w:r>
      <w:r>
        <w:rPr>
          <w:rFonts w:ascii="黑体" w:hAnsi="黑体" w:eastAsia="黑体" w:cs="黑体"/>
          <w:spacing w:val="14"/>
          <w:sz w:val="22"/>
          <w:szCs w:val="22"/>
        </w:rPr>
        <w:t>所在医院基本条件</w:t>
      </w:r>
    </w:p>
    <w:p>
      <w:pPr>
        <w:spacing w:before="58" w:line="192" w:lineRule="auto"/>
        <w:ind w:left="9" w:right="85" w:firstLine="48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3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设有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神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经 内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科 门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诊</w:t>
      </w:r>
      <w:r>
        <w:rPr>
          <w:rFonts w:ascii="微软雅黑" w:hAnsi="微软雅黑" w:eastAsia="微软雅黑" w:cs="微软雅黑"/>
          <w:spacing w:val="-1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及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病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房 的 三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级 甲 等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综</w:t>
      </w:r>
      <w:r>
        <w:rPr>
          <w:rFonts w:ascii="微软雅黑" w:hAnsi="微软雅黑" w:eastAsia="微软雅黑" w:cs="微软雅黑"/>
          <w:spacing w:val="-1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合 医 院 , 医 院 总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床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位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不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少 于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1000张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2"/>
          <w:sz w:val="22"/>
          <w:szCs w:val="22"/>
        </w:rPr>
        <w:t>。</w:t>
      </w:r>
    </w:p>
    <w:p>
      <w:pPr>
        <w:spacing w:before="78" w:line="182" w:lineRule="auto"/>
        <w:ind w:left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三级脑科专科医院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,须一家三级甲等医院作为协同单位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>
      <w:pPr>
        <w:spacing w:before="43" w:line="200" w:lineRule="auto"/>
        <w:ind w:left="507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9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)</w:t>
      </w:r>
      <w:r>
        <w:rPr>
          <w:rFonts w:ascii="黑体" w:hAnsi="黑体" w:eastAsia="黑体" w:cs="黑体"/>
          <w:spacing w:val="19"/>
          <w:sz w:val="22"/>
          <w:szCs w:val="22"/>
        </w:rPr>
        <w:t>神经内科专业基地基本条件</w:t>
      </w:r>
    </w:p>
    <w:p>
      <w:pPr>
        <w:spacing w:before="54" w:line="199" w:lineRule="auto"/>
        <w:ind w:left="49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科室规模</w:t>
      </w:r>
    </w:p>
    <w:p>
      <w:pPr>
        <w:spacing w:before="31" w:line="202" w:lineRule="auto"/>
        <w:ind w:left="22" w:firstLine="47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总床位不少于</w:t>
      </w:r>
      <w:r>
        <w:rPr>
          <w:rFonts w:ascii="微软雅黑" w:hAnsi="微软雅黑" w:eastAsia="微软雅黑" w:cs="微软雅黑"/>
          <w:spacing w:val="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60张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7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床位使用率不低于</w:t>
      </w:r>
      <w:r>
        <w:rPr>
          <w:rFonts w:ascii="微软雅黑" w:hAnsi="微软雅黑" w:eastAsia="微软雅黑" w:cs="微软雅黑"/>
          <w:spacing w:val="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85%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8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床位周转率不低于</w:t>
      </w:r>
      <w:r>
        <w:rPr>
          <w:rFonts w:ascii="微软雅黑" w:hAnsi="微软雅黑" w:eastAsia="微软雅黑" w:cs="微软雅黑"/>
          <w:spacing w:val="36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15%</w:t>
      </w:r>
      <w:r>
        <w:rPr>
          <w:rFonts w:ascii="微软雅黑" w:hAnsi="微软雅黑" w:eastAsia="微软雅黑" w:cs="微软雅黑"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。</w:t>
      </w:r>
      <w:r>
        <w:rPr>
          <w:rFonts w:ascii="微软雅黑" w:hAnsi="微软雅黑" w:eastAsia="微软雅黑" w:cs="微软雅黑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门诊诊室不少于 4间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。</w:t>
      </w:r>
    </w:p>
    <w:p>
      <w:pPr>
        <w:spacing w:before="79" w:line="170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2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年收治住院患者不少于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1000人次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22"/>
          <w:szCs w:val="22"/>
        </w:rPr>
        <w:t>。</w:t>
      </w:r>
    </w:p>
    <w:p>
      <w:pPr>
        <w:spacing w:before="85" w:line="168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年门诊量不少于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10000人次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22"/>
          <w:szCs w:val="22"/>
        </w:rPr>
        <w:t>。</w:t>
      </w:r>
    </w:p>
    <w:p>
      <w:pPr>
        <w:spacing w:before="87" w:line="168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1"/>
          <w:sz w:val="22"/>
          <w:szCs w:val="22"/>
        </w:rPr>
        <w:t>(4)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年急诊量不少于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1500人次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22"/>
          <w:szCs w:val="22"/>
        </w:rPr>
        <w:t>。</w:t>
      </w:r>
    </w:p>
    <w:p>
      <w:pPr>
        <w:spacing w:before="80" w:line="199" w:lineRule="auto"/>
        <w:ind w:left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诊疗疾病范围</w:t>
      </w:r>
    </w:p>
    <w:p>
      <w:pPr>
        <w:pStyle w:val="2"/>
        <w:spacing w:before="30" w:line="218" w:lineRule="auto"/>
        <w:ind w:right="85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4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疾病种类及例数</w:t>
      </w:r>
      <w:r>
        <w:rPr>
          <w:rFonts w:ascii="微软雅黑" w:hAnsi="微软雅黑" w:eastAsia="微软雅黑" w:cs="微软雅黑"/>
          <w:spacing w:val="-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神经内科专业基地收治病种及数量包括神经内科各领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域常见疾病</w:t>
      </w:r>
      <w:r>
        <w:rPr>
          <w:rFonts w:ascii="微软雅黑" w:hAnsi="微软雅黑" w:eastAsia="微软雅黑" w:cs="微软雅黑"/>
          <w:spacing w:val="-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,能够满足《住院医师规范化培训内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容与标准(2022年版)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b/>
          <w:bCs/>
          <w:spacing w:val="19"/>
          <w:w w:val="125"/>
          <w:sz w:val="22"/>
          <w:szCs w:val="22"/>
        </w:rPr>
        <w:t>—</w:t>
      </w:r>
      <w:r>
        <w:rPr>
          <w:b/>
          <w:bCs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w w:val="125"/>
          <w:sz w:val="22"/>
          <w:szCs w:val="22"/>
        </w:rPr>
        <w:t>神经内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科培训细则》的要求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,见表</w:t>
      </w:r>
      <w:r>
        <w:rPr>
          <w:rFonts w:ascii="微软雅黑" w:hAnsi="微软雅黑" w:eastAsia="微软雅黑" w:cs="微软雅黑"/>
          <w:spacing w:val="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1。规定的病种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、诊断技术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均为神经内科专业基地必须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具备内容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。</w:t>
      </w:r>
    </w:p>
    <w:p>
      <w:pPr>
        <w:spacing w:line="218" w:lineRule="auto"/>
        <w:rPr>
          <w:rFonts w:ascii="微软雅黑" w:hAnsi="微软雅黑" w:eastAsia="微软雅黑" w:cs="微软雅黑"/>
          <w:sz w:val="22"/>
          <w:szCs w:val="22"/>
        </w:rPr>
        <w:sectPr>
          <w:headerReference r:id="rId5" w:type="default"/>
          <w:footerReference r:id="rId6" w:type="default"/>
          <w:pgSz w:w="11910" w:h="16844"/>
          <w:pgMar w:top="400" w:right="1685" w:bottom="2206" w:left="1769" w:header="0" w:footer="1985" w:gutter="0"/>
          <w:cols w:space="720" w:num="1"/>
        </w:sectPr>
      </w:pPr>
    </w:p>
    <w:p>
      <w:pPr>
        <w:spacing w:before="261" w:line="210" w:lineRule="auto"/>
        <w:ind w:left="2978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1"/>
          <w:sz w:val="19"/>
          <w:szCs w:val="19"/>
        </w:rPr>
        <w:t xml:space="preserve">表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11"/>
          <w:sz w:val="19"/>
          <w:szCs w:val="19"/>
        </w:rPr>
        <w:t>疾病种类与例数要求</w:t>
      </w:r>
    </w:p>
    <w:p>
      <w:pPr>
        <w:spacing w:line="42" w:lineRule="exact"/>
      </w:pPr>
    </w:p>
    <w:tbl>
      <w:tblPr>
        <w:tblStyle w:val="6"/>
        <w:tblW w:w="838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4"/>
        <w:gridCol w:w="384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44" w:type="dxa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>
            <w:pPr>
              <w:spacing w:before="92" w:line="252" w:lineRule="exact"/>
              <w:ind w:left="43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3845" w:type="dxa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>
            <w:pPr>
              <w:spacing w:before="92" w:line="252" w:lineRule="exact"/>
              <w:ind w:left="155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6"/>
                <w:position w:val="1"/>
                <w:sz w:val="19"/>
                <w:szCs w:val="19"/>
              </w:rPr>
              <w:t>最低年诊疗例数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544" w:type="dxa"/>
            <w:tcBorders>
              <w:top w:val="single" w:color="231F20" w:sz="2" w:space="0"/>
            </w:tcBorders>
            <w:vAlign w:val="top"/>
          </w:tcPr>
          <w:p>
            <w:pPr>
              <w:pStyle w:val="7"/>
              <w:spacing w:before="56" w:line="175" w:lineRule="auto"/>
              <w:ind w:left="11"/>
            </w:pPr>
            <w:r>
              <w:rPr>
                <w:spacing w:val="13"/>
              </w:rPr>
              <w:t>脑梗死</w:t>
            </w:r>
          </w:p>
        </w:tc>
        <w:tc>
          <w:tcPr>
            <w:tcW w:w="3845" w:type="dxa"/>
            <w:tcBorders>
              <w:top w:val="single" w:color="231F20" w:sz="2" w:space="0"/>
            </w:tcBorders>
            <w:vAlign w:val="top"/>
          </w:tcPr>
          <w:p>
            <w:pPr>
              <w:pStyle w:val="7"/>
              <w:spacing w:before="85" w:line="209" w:lineRule="exact"/>
              <w:ind w:left="2127"/>
            </w:pPr>
            <w:r>
              <w:rPr>
                <w:spacing w:val="4"/>
                <w:position w:val="-1"/>
              </w:rPr>
              <w:t>300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68" w:line="171" w:lineRule="auto"/>
              <w:ind w:left="11"/>
            </w:pPr>
            <w:r>
              <w:rPr>
                <w:spacing w:val="13"/>
              </w:rPr>
              <w:t>脑出血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0" w:line="210" w:lineRule="exact"/>
              <w:ind w:left="2130"/>
            </w:pPr>
            <w:r>
              <w:rPr>
                <w:spacing w:val="3"/>
                <w:position w:val="-1"/>
              </w:rPr>
              <w:t>100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68" w:line="174" w:lineRule="auto"/>
              <w:ind w:left="13"/>
            </w:pPr>
            <w:r>
              <w:rPr>
                <w:spacing w:val="16"/>
              </w:rPr>
              <w:t>蛛网膜下腔出血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4" w:line="211" w:lineRule="exact"/>
              <w:ind w:left="2235"/>
            </w:pPr>
            <w:r>
              <w:rPr>
                <w:spacing w:val="8"/>
                <w:position w:val="-1"/>
              </w:rPr>
              <w:t>15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67" w:line="174" w:lineRule="auto"/>
              <w:ind w:left="13"/>
            </w:pPr>
            <w:r>
              <w:rPr>
                <w:spacing w:val="17"/>
              </w:rPr>
              <w:t>颅内静脉系统血栓形成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8" w:line="206" w:lineRule="exact"/>
              <w:ind w:left="2337"/>
            </w:pPr>
            <w:r>
              <w:rPr>
                <w:spacing w:val="20"/>
                <w:position w:val="-1"/>
              </w:rPr>
              <w:t>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66" w:line="175" w:lineRule="auto"/>
              <w:ind w:left="13"/>
            </w:pPr>
            <w:r>
              <w:rPr>
                <w:spacing w:val="16"/>
              </w:rPr>
              <w:t>颅内感染性疾病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3" w:line="211" w:lineRule="exact"/>
              <w:ind w:left="2231"/>
            </w:pPr>
            <w:r>
              <w:rPr>
                <w:spacing w:val="10"/>
                <w:position w:val="-1"/>
              </w:rPr>
              <w:t>20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67" w:line="174" w:lineRule="auto"/>
              <w:ind w:left="10"/>
            </w:pPr>
            <w:r>
              <w:rPr>
                <w:spacing w:val="21"/>
              </w:rPr>
              <w:t>偏头痛(含门诊病例)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4" w:line="210" w:lineRule="exact"/>
              <w:ind w:left="2130"/>
            </w:pPr>
            <w:r>
              <w:rPr>
                <w:spacing w:val="3"/>
                <w:position w:val="-1"/>
              </w:rPr>
              <w:t>100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67" w:line="174" w:lineRule="auto"/>
              <w:ind w:left="11"/>
            </w:pPr>
            <w:r>
              <w:rPr>
                <w:spacing w:val="21"/>
              </w:rPr>
              <w:t>癫痫(含门诊病例)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4" w:line="210" w:lineRule="exact"/>
              <w:ind w:left="2130"/>
            </w:pPr>
            <w:r>
              <w:rPr>
                <w:spacing w:val="3"/>
                <w:position w:val="-1"/>
              </w:rPr>
              <w:t>100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68" w:line="159" w:lineRule="auto"/>
              <w:ind w:left="14"/>
            </w:pPr>
            <w:r>
              <w:rPr>
                <w:spacing w:val="16"/>
              </w:rPr>
              <w:t>吉兰</w:t>
            </w:r>
            <w:r>
              <w:rPr>
                <w:spacing w:val="16"/>
                <w:position w:val="-1"/>
              </w:rPr>
              <w:t>-</w:t>
            </w:r>
            <w:r>
              <w:rPr>
                <w:spacing w:val="16"/>
              </w:rPr>
              <w:t>巴雷(</w:t>
            </w:r>
            <w:r>
              <w:t>G</w:t>
            </w:r>
            <w:r>
              <w:rPr>
                <w:position w:val="-1"/>
              </w:rPr>
              <w:t>uillain</w:t>
            </w:r>
            <w:r>
              <w:rPr>
                <w:spacing w:val="16"/>
                <w:position w:val="-1"/>
              </w:rPr>
              <w:t>-</w:t>
            </w:r>
            <w:r>
              <w:rPr>
                <w:position w:val="-1"/>
              </w:rPr>
              <w:t>Barre</w:t>
            </w:r>
            <w:r>
              <w:rPr>
                <w:spacing w:val="16"/>
                <w:position w:val="1"/>
              </w:rPr>
              <w:t>)</w:t>
            </w:r>
            <w:r>
              <w:rPr>
                <w:spacing w:val="-25"/>
                <w:position w:val="1"/>
              </w:rPr>
              <w:t xml:space="preserve"> </w:t>
            </w:r>
            <w:r>
              <w:rPr>
                <w:spacing w:val="16"/>
                <w:position w:val="1"/>
              </w:rPr>
              <w:t>综合征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5" w:line="209" w:lineRule="exact"/>
              <w:ind w:left="2235"/>
            </w:pPr>
            <w:r>
              <w:rPr>
                <w:spacing w:val="8"/>
                <w:position w:val="-1"/>
              </w:rPr>
              <w:t>10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68" w:line="174" w:lineRule="auto"/>
              <w:ind w:left="10"/>
            </w:pPr>
            <w:r>
              <w:rPr>
                <w:spacing w:val="17"/>
              </w:rPr>
              <w:t>单发或多发性周围神经病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5" w:line="210" w:lineRule="exact"/>
              <w:ind w:left="2235"/>
            </w:pPr>
            <w:r>
              <w:rPr>
                <w:spacing w:val="8"/>
                <w:position w:val="-1"/>
              </w:rPr>
              <w:t>10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1" w:line="170" w:lineRule="auto"/>
              <w:ind w:left="13"/>
            </w:pPr>
            <w:r>
              <w:rPr>
                <w:spacing w:val="15"/>
              </w:rPr>
              <w:t>重症肌无力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4" w:line="207" w:lineRule="exact"/>
              <w:ind w:left="2235"/>
            </w:pPr>
            <w:r>
              <w:rPr>
                <w:spacing w:val="8"/>
                <w:position w:val="-1"/>
              </w:rPr>
              <w:t>10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0" w:line="173" w:lineRule="auto"/>
              <w:ind w:left="22"/>
            </w:pPr>
            <w:r>
              <w:rPr>
                <w:spacing w:val="20"/>
              </w:rPr>
              <w:t>帕金森病(含门诊病例)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7" w:line="207" w:lineRule="exact"/>
              <w:ind w:left="2231"/>
            </w:pPr>
            <w:r>
              <w:rPr>
                <w:spacing w:val="10"/>
                <w:position w:val="-1"/>
              </w:rPr>
              <w:t>20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1" w:line="170" w:lineRule="auto"/>
              <w:ind w:left="16"/>
            </w:pPr>
            <w:r>
              <w:rPr>
                <w:spacing w:val="14"/>
              </w:rPr>
              <w:t>多发性硬化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6" w:line="206" w:lineRule="exact"/>
              <w:ind w:left="2231"/>
            </w:pPr>
            <w:r>
              <w:rPr>
                <w:spacing w:val="10"/>
                <w:position w:val="-1"/>
              </w:rPr>
              <w:t>20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1" w:line="173" w:lineRule="auto"/>
              <w:ind w:left="11"/>
            </w:pPr>
            <w:r>
              <w:rPr>
                <w:spacing w:val="17"/>
              </w:rPr>
              <w:t>视神经脊髓炎谱系疾病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9" w:line="206" w:lineRule="exact"/>
              <w:ind w:left="2235"/>
            </w:pPr>
            <w:r>
              <w:rPr>
                <w:spacing w:val="8"/>
                <w:position w:val="-1"/>
              </w:rPr>
              <w:t>10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1" w:line="170" w:lineRule="auto"/>
              <w:ind w:left="11"/>
            </w:pPr>
            <w:r>
              <w:rPr>
                <w:spacing w:val="15"/>
              </w:rPr>
              <w:t>周期性瘫痪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9" w:line="203" w:lineRule="exact"/>
              <w:ind w:left="2338"/>
            </w:pPr>
            <w:r>
              <w:rPr>
                <w:spacing w:val="19"/>
                <w:position w:val="-1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2" w:line="171" w:lineRule="auto"/>
              <w:ind w:left="23"/>
            </w:pPr>
            <w:r>
              <w:rPr>
                <w:spacing w:val="19"/>
              </w:rPr>
              <w:t>阿尔茨海默病(含门诊病例)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99" w:line="206" w:lineRule="exact"/>
              <w:ind w:left="2235"/>
            </w:pPr>
            <w:r>
              <w:rPr>
                <w:spacing w:val="8"/>
                <w:position w:val="-1"/>
              </w:rPr>
              <w:t>10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3" w:line="168" w:lineRule="auto"/>
              <w:ind w:left="16"/>
            </w:pPr>
            <w:r>
              <w:rPr>
                <w:spacing w:val="14"/>
              </w:rPr>
              <w:t>多系统萎缩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104" w:line="198" w:lineRule="exact"/>
              <w:ind w:left="2337"/>
            </w:pPr>
            <w:r>
              <w:rPr>
                <w:spacing w:val="20"/>
                <w:position w:val="-1"/>
              </w:rPr>
              <w:t>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2" w:line="172" w:lineRule="auto"/>
              <w:ind w:left="12"/>
            </w:pPr>
            <w:r>
              <w:rPr>
                <w:spacing w:val="16"/>
              </w:rPr>
              <w:t>线粒体脑或肌病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103" w:line="202" w:lineRule="exact"/>
              <w:ind w:left="2338"/>
            </w:pPr>
            <w:r>
              <w:rPr>
                <w:spacing w:val="19"/>
                <w:position w:val="-1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4" w:line="168" w:lineRule="auto"/>
              <w:ind w:left="16"/>
            </w:pPr>
            <w:r>
              <w:rPr>
                <w:spacing w:val="14"/>
              </w:rPr>
              <w:t>多发性肌炎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102" w:line="200" w:lineRule="exact"/>
              <w:ind w:left="2338"/>
            </w:pPr>
            <w:r>
              <w:rPr>
                <w:spacing w:val="19"/>
                <w:position w:val="-1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4" w:line="168" w:lineRule="auto"/>
              <w:ind w:left="11"/>
            </w:pPr>
            <w:r>
              <w:rPr>
                <w:spacing w:val="17"/>
              </w:rPr>
              <w:t>进行性肌营养不良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103" w:line="199" w:lineRule="exact"/>
              <w:ind w:left="2338"/>
            </w:pPr>
            <w:r>
              <w:rPr>
                <w:spacing w:val="19"/>
                <w:position w:val="-1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5" w:line="168" w:lineRule="auto"/>
              <w:ind w:left="10"/>
            </w:pPr>
            <w:r>
              <w:rPr>
                <w:spacing w:val="15"/>
              </w:rPr>
              <w:t>代谢性脑病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105" w:line="199" w:lineRule="exact"/>
              <w:ind w:left="2338"/>
            </w:pPr>
            <w:r>
              <w:rPr>
                <w:spacing w:val="19"/>
                <w:position w:val="-1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5" w:line="168" w:lineRule="auto"/>
              <w:ind w:left="16"/>
            </w:pPr>
            <w:r>
              <w:rPr>
                <w:spacing w:val="15"/>
              </w:rPr>
              <w:t>副肿瘤综合征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105" w:line="199" w:lineRule="exact"/>
              <w:ind w:left="2338"/>
            </w:pPr>
            <w:r>
              <w:rPr>
                <w:spacing w:val="19"/>
                <w:position w:val="-1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5" w:line="169" w:lineRule="auto"/>
              <w:ind w:left="11"/>
            </w:pPr>
            <w:r>
              <w:rPr>
                <w:spacing w:val="16"/>
              </w:rPr>
              <w:t>遗传性共济失调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105" w:line="200" w:lineRule="exact"/>
              <w:ind w:left="2338"/>
            </w:pPr>
            <w:r>
              <w:rPr>
                <w:spacing w:val="19"/>
                <w:position w:val="-1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6" w:line="167" w:lineRule="auto"/>
              <w:ind w:left="48"/>
            </w:pPr>
            <w:r>
              <w:rPr>
                <w:spacing w:val="11"/>
              </w:rPr>
              <w:t>自身免疫性脑炎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105" w:line="197" w:lineRule="exact"/>
              <w:ind w:left="2338"/>
            </w:pPr>
            <w:r>
              <w:rPr>
                <w:spacing w:val="19"/>
                <w:position w:val="-1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544" w:type="dxa"/>
            <w:vAlign w:val="top"/>
          </w:tcPr>
          <w:p>
            <w:pPr>
              <w:pStyle w:val="7"/>
              <w:spacing w:before="77" w:line="166" w:lineRule="auto"/>
              <w:ind w:left="12"/>
            </w:pPr>
            <w:r>
              <w:rPr>
                <w:spacing w:val="16"/>
              </w:rPr>
              <w:t>运动神经元病</w:t>
            </w:r>
          </w:p>
        </w:tc>
        <w:tc>
          <w:tcPr>
            <w:tcW w:w="3845" w:type="dxa"/>
            <w:vAlign w:val="top"/>
          </w:tcPr>
          <w:p>
            <w:pPr>
              <w:pStyle w:val="7"/>
              <w:spacing w:before="106" w:line="196" w:lineRule="exact"/>
              <w:ind w:left="2338"/>
            </w:pPr>
            <w:r>
              <w:rPr>
                <w:spacing w:val="19"/>
                <w:position w:val="-1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44" w:type="dxa"/>
            <w:tcBorders>
              <w:bottom w:val="single" w:color="231F20" w:sz="6" w:space="0"/>
            </w:tcBorders>
            <w:vAlign w:val="top"/>
          </w:tcPr>
          <w:p>
            <w:pPr>
              <w:pStyle w:val="7"/>
              <w:spacing w:before="78" w:line="176" w:lineRule="auto"/>
              <w:ind w:left="10"/>
            </w:pPr>
            <w:r>
              <w:rPr>
                <w:spacing w:val="17"/>
              </w:rPr>
              <w:t>脊髓亚急性联合变性</w:t>
            </w:r>
          </w:p>
        </w:tc>
        <w:tc>
          <w:tcPr>
            <w:tcW w:w="3845" w:type="dxa"/>
            <w:tcBorders>
              <w:bottom w:val="single" w:color="231F20" w:sz="6" w:space="0"/>
            </w:tcBorders>
            <w:vAlign w:val="top"/>
          </w:tcPr>
          <w:p>
            <w:pPr>
              <w:pStyle w:val="7"/>
              <w:spacing w:before="108" w:line="209" w:lineRule="exact"/>
              <w:ind w:left="2338"/>
            </w:pPr>
            <w:r>
              <w:rPr>
                <w:spacing w:val="19"/>
                <w:position w:val="-1"/>
              </w:rPr>
              <w:t>5</w:t>
            </w:r>
          </w:p>
        </w:tc>
      </w:tr>
    </w:tbl>
    <w:p>
      <w:pPr>
        <w:pStyle w:val="2"/>
        <w:spacing w:line="380" w:lineRule="auto"/>
      </w:pPr>
    </w:p>
    <w:p>
      <w:pPr>
        <w:spacing w:before="95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基本技能种类和例数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,见表 2。</w:t>
      </w:r>
    </w:p>
    <w:p>
      <w:pPr>
        <w:pStyle w:val="2"/>
        <w:spacing w:line="350" w:lineRule="auto"/>
      </w:pPr>
    </w:p>
    <w:p>
      <w:pPr>
        <w:spacing w:before="81" w:line="210" w:lineRule="auto"/>
        <w:ind w:left="2768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sz w:val="19"/>
          <w:szCs w:val="19"/>
        </w:rPr>
        <w:t>表</w:t>
      </w:r>
      <w:r>
        <w:rPr>
          <w:rFonts w:ascii="黑体" w:hAnsi="黑体" w:eastAsia="黑体" w:cs="黑体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2   </w:t>
      </w:r>
      <w:r>
        <w:rPr>
          <w:rFonts w:ascii="黑体" w:hAnsi="黑体" w:eastAsia="黑体" w:cs="黑体"/>
          <w:spacing w:val="14"/>
          <w:sz w:val="19"/>
          <w:szCs w:val="19"/>
        </w:rPr>
        <w:t>基本技能种类和例数要求</w:t>
      </w:r>
    </w:p>
    <w:p>
      <w:pPr>
        <w:spacing w:line="43" w:lineRule="exact"/>
      </w:pPr>
    </w:p>
    <w:tbl>
      <w:tblPr>
        <w:tblStyle w:val="6"/>
        <w:tblW w:w="838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4"/>
        <w:gridCol w:w="440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984" w:type="dxa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>
            <w:pPr>
              <w:spacing w:before="92" w:line="252" w:lineRule="exact"/>
              <w:ind w:left="43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position w:val="1"/>
                <w:sz w:val="19"/>
                <w:szCs w:val="19"/>
              </w:rPr>
              <w:t>操作种类</w:t>
            </w:r>
          </w:p>
        </w:tc>
        <w:tc>
          <w:tcPr>
            <w:tcW w:w="4405" w:type="dxa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>
            <w:pPr>
              <w:spacing w:before="92" w:line="252" w:lineRule="exact"/>
              <w:ind w:left="211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84" w:type="dxa"/>
            <w:tcBorders>
              <w:top w:val="single" w:color="231F20" w:sz="2" w:space="0"/>
              <w:bottom w:val="single" w:color="231F20" w:sz="6" w:space="0"/>
            </w:tcBorders>
            <w:vAlign w:val="top"/>
          </w:tcPr>
          <w:p>
            <w:pPr>
              <w:pStyle w:val="7"/>
              <w:spacing w:before="59" w:line="181" w:lineRule="auto"/>
              <w:ind w:left="10"/>
            </w:pPr>
            <w:r>
              <w:rPr>
                <w:spacing w:val="15"/>
              </w:rPr>
              <w:t>腰椎穿刺术</w:t>
            </w:r>
          </w:p>
          <w:p>
            <w:pPr>
              <w:pStyle w:val="7"/>
              <w:spacing w:before="67" w:line="176" w:lineRule="auto"/>
              <w:ind w:left="13"/>
            </w:pPr>
            <w:r>
              <w:rPr>
                <w:spacing w:val="17"/>
              </w:rPr>
              <w:t>肌肉或周围神经活检</w:t>
            </w:r>
          </w:p>
        </w:tc>
        <w:tc>
          <w:tcPr>
            <w:tcW w:w="4405" w:type="dxa"/>
            <w:tcBorders>
              <w:top w:val="single" w:color="231F20" w:sz="2" w:space="0"/>
              <w:bottom w:val="single" w:color="231F20" w:sz="6" w:space="0"/>
            </w:tcBorders>
            <w:vAlign w:val="top"/>
          </w:tcPr>
          <w:p>
            <w:pPr>
              <w:pStyle w:val="7"/>
              <w:spacing w:before="85" w:line="163" w:lineRule="auto"/>
              <w:ind w:left="2690"/>
            </w:pPr>
            <w:r>
              <w:rPr>
                <w:spacing w:val="3"/>
              </w:rPr>
              <w:t>100</w:t>
            </w:r>
          </w:p>
          <w:p>
            <w:pPr>
              <w:pStyle w:val="7"/>
              <w:spacing w:before="98" w:line="207" w:lineRule="exact"/>
              <w:ind w:left="2897"/>
            </w:pPr>
            <w:r>
              <w:rPr>
                <w:spacing w:val="20"/>
                <w:position w:val="-1"/>
              </w:rPr>
              <w:t>3</w:t>
            </w:r>
          </w:p>
        </w:tc>
      </w:tr>
    </w:tbl>
    <w:p>
      <w:pPr>
        <w:pStyle w:val="2"/>
      </w:pPr>
    </w:p>
    <w:p>
      <w:pPr>
        <w:sectPr>
          <w:headerReference r:id="rId7" w:type="default"/>
          <w:footerReference r:id="rId8" w:type="default"/>
          <w:pgSz w:w="11910" w:h="16844"/>
          <w:pgMar w:top="2087" w:right="1761" w:bottom="2206" w:left="1759" w:header="1758" w:footer="1985" w:gutter="0"/>
          <w:cols w:space="720" w:num="1"/>
        </w:sectPr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25" w:line="31" w:lineRule="exact"/>
      </w:pPr>
    </w:p>
    <w:p>
      <w:pPr>
        <w:tabs>
          <w:tab w:val="left" w:pos="3592"/>
        </w:tabs>
        <w:spacing w:before="268" w:line="199" w:lineRule="auto"/>
        <w:ind w:left="497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ascii="微软雅黑" w:hAnsi="微软雅黑" w:eastAsia="微软雅黑" w:cs="微软雅黑"/>
          <w:spacing w:val="14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2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医疗设备</w:t>
      </w:r>
      <w:r>
        <w:rPr>
          <w:rFonts w:hint="eastAsia" w:ascii="微软雅黑" w:hAnsi="微软雅黑" w:eastAsia="微软雅黑" w:cs="微软雅黑"/>
          <w:spacing w:val="14"/>
          <w:sz w:val="22"/>
          <w:szCs w:val="22"/>
          <w:lang w:eastAsia="zh-CN"/>
        </w:rPr>
        <w:tab/>
      </w:r>
    </w:p>
    <w:p>
      <w:pPr>
        <w:spacing w:before="39" w:line="178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专业基地专有设备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,见表 3。</w:t>
      </w:r>
    </w:p>
    <w:p>
      <w:pPr>
        <w:pStyle w:val="2"/>
        <w:spacing w:line="372" w:lineRule="auto"/>
      </w:pPr>
    </w:p>
    <w:p>
      <w:pPr>
        <w:spacing w:before="81" w:line="210" w:lineRule="auto"/>
        <w:ind w:left="245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7"/>
          <w:sz w:val="19"/>
          <w:szCs w:val="19"/>
        </w:rPr>
        <w:t>表</w:t>
      </w:r>
      <w:r>
        <w:rPr>
          <w:rFonts w:ascii="黑体" w:hAnsi="黑体" w:eastAsia="黑体" w:cs="黑体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7"/>
          <w:sz w:val="19"/>
          <w:szCs w:val="19"/>
        </w:rPr>
        <w:t>神经内科专业基地专有设备要求</w:t>
      </w:r>
    </w:p>
    <w:p>
      <w:pPr>
        <w:spacing w:line="75" w:lineRule="exact"/>
      </w:pPr>
    </w:p>
    <w:tbl>
      <w:tblPr>
        <w:tblStyle w:val="6"/>
        <w:tblW w:w="838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1"/>
        <w:gridCol w:w="445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931" w:type="dxa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>
            <w:pPr>
              <w:spacing w:before="92" w:line="253" w:lineRule="exact"/>
              <w:ind w:left="43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position w:val="1"/>
                <w:sz w:val="19"/>
                <w:szCs w:val="19"/>
              </w:rPr>
              <w:t>设备名称</w:t>
            </w:r>
          </w:p>
        </w:tc>
        <w:tc>
          <w:tcPr>
            <w:tcW w:w="4458" w:type="dxa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>
            <w:pPr>
              <w:pStyle w:val="7"/>
              <w:spacing w:before="91" w:line="201" w:lineRule="auto"/>
              <w:ind w:left="2268"/>
            </w:pPr>
            <w:r>
              <w:rPr>
                <w:rFonts w:ascii="黑体" w:hAnsi="黑体" w:eastAsia="黑体" w:cs="黑体"/>
                <w:spacing w:val="23"/>
              </w:rPr>
              <w:t>最低数量</w:t>
            </w:r>
            <w:r>
              <w:rPr>
                <w:spacing w:val="23"/>
              </w:rPr>
              <w:t>(</w:t>
            </w:r>
            <w:r>
              <w:rPr>
                <w:rFonts w:ascii="黑体" w:hAnsi="黑体" w:eastAsia="黑体" w:cs="黑体"/>
                <w:spacing w:val="23"/>
              </w:rPr>
              <w:t>台</w:t>
            </w:r>
            <w:r>
              <w:rPr>
                <w:spacing w:val="23"/>
              </w:rPr>
              <w:t>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31" w:type="dxa"/>
            <w:tcBorders>
              <w:top w:val="single" w:color="231F20" w:sz="2" w:space="0"/>
            </w:tcBorders>
            <w:vAlign w:val="top"/>
          </w:tcPr>
          <w:p>
            <w:pPr>
              <w:pStyle w:val="7"/>
              <w:spacing w:before="55" w:line="173" w:lineRule="auto"/>
              <w:ind w:left="11"/>
            </w:pPr>
            <w:r>
              <w:rPr>
                <w:spacing w:val="14"/>
              </w:rPr>
              <w:t>脑电图仪</w:t>
            </w:r>
          </w:p>
        </w:tc>
        <w:tc>
          <w:tcPr>
            <w:tcW w:w="4458" w:type="dxa"/>
            <w:tcBorders>
              <w:top w:val="single" w:color="231F20" w:sz="2" w:space="0"/>
            </w:tcBorders>
            <w:vAlign w:val="top"/>
          </w:tcPr>
          <w:p>
            <w:pPr>
              <w:pStyle w:val="7"/>
              <w:spacing w:before="83" w:line="207" w:lineRule="exact"/>
              <w:ind w:left="2844"/>
            </w:pPr>
            <w:r>
              <w:rPr>
                <w:spacing w:val="21"/>
                <w:position w:val="-1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1" w:type="dxa"/>
            <w:vAlign w:val="top"/>
          </w:tcPr>
          <w:p>
            <w:pPr>
              <w:pStyle w:val="7"/>
              <w:spacing w:before="69" w:line="171" w:lineRule="auto"/>
              <w:ind w:left="13"/>
            </w:pPr>
            <w:r>
              <w:rPr>
                <w:spacing w:val="14"/>
              </w:rPr>
              <w:t>肌电图仪</w:t>
            </w:r>
          </w:p>
        </w:tc>
        <w:tc>
          <w:tcPr>
            <w:tcW w:w="4458" w:type="dxa"/>
            <w:vAlign w:val="top"/>
          </w:tcPr>
          <w:p>
            <w:pPr>
              <w:pStyle w:val="7"/>
              <w:spacing w:before="97" w:line="204" w:lineRule="exact"/>
              <w:ind w:left="2844"/>
            </w:pPr>
            <w:r>
              <w:rPr>
                <w:spacing w:val="21"/>
                <w:position w:val="-1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1" w:type="dxa"/>
            <w:vAlign w:val="top"/>
          </w:tcPr>
          <w:p>
            <w:pPr>
              <w:pStyle w:val="7"/>
              <w:spacing w:before="72" w:line="169" w:lineRule="auto"/>
              <w:ind w:left="8"/>
            </w:pPr>
            <w:r>
              <w:rPr>
                <w:spacing w:val="16"/>
              </w:rPr>
              <w:t>诱发电位仪</w:t>
            </w:r>
          </w:p>
        </w:tc>
        <w:tc>
          <w:tcPr>
            <w:tcW w:w="4458" w:type="dxa"/>
            <w:vAlign w:val="top"/>
          </w:tcPr>
          <w:p>
            <w:pPr>
              <w:pStyle w:val="7"/>
              <w:spacing w:before="100" w:line="201" w:lineRule="exact"/>
              <w:ind w:left="2848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931" w:type="dxa"/>
            <w:tcBorders>
              <w:bottom w:val="single" w:color="231F20" w:sz="6" w:space="0"/>
            </w:tcBorders>
            <w:vAlign w:val="top"/>
          </w:tcPr>
          <w:p>
            <w:pPr>
              <w:pStyle w:val="7"/>
              <w:spacing w:before="74" w:line="177" w:lineRule="auto"/>
              <w:ind w:left="13"/>
            </w:pPr>
            <w:r>
              <w:rPr>
                <w:spacing w:val="16"/>
              </w:rPr>
              <w:t>经颅超声多普勒仪</w:t>
            </w:r>
          </w:p>
        </w:tc>
        <w:tc>
          <w:tcPr>
            <w:tcW w:w="4458" w:type="dxa"/>
            <w:tcBorders>
              <w:bottom w:val="single" w:color="231F20" w:sz="6" w:space="0"/>
            </w:tcBorders>
            <w:vAlign w:val="top"/>
          </w:tcPr>
          <w:p>
            <w:pPr>
              <w:pStyle w:val="7"/>
              <w:spacing w:before="102" w:line="212" w:lineRule="exact"/>
              <w:ind w:left="2844"/>
            </w:pPr>
            <w:r>
              <w:rPr>
                <w:spacing w:val="21"/>
                <w:position w:val="-1"/>
              </w:rPr>
              <w:t>2</w:t>
            </w:r>
          </w:p>
        </w:tc>
      </w:tr>
    </w:tbl>
    <w:p>
      <w:pPr>
        <w:pStyle w:val="2"/>
        <w:spacing w:line="406" w:lineRule="auto"/>
      </w:pPr>
    </w:p>
    <w:p>
      <w:pPr>
        <w:spacing w:before="94" w:line="178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专业基地所在医院应配备设备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,见表 4。</w:t>
      </w:r>
    </w:p>
    <w:p>
      <w:pPr>
        <w:pStyle w:val="2"/>
        <w:spacing w:line="374" w:lineRule="auto"/>
      </w:pPr>
    </w:p>
    <w:p>
      <w:pPr>
        <w:spacing w:before="82" w:line="210" w:lineRule="auto"/>
        <w:ind w:left="193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7"/>
          <w:sz w:val="19"/>
          <w:szCs w:val="19"/>
        </w:rPr>
        <w:t>表</w:t>
      </w:r>
      <w:r>
        <w:rPr>
          <w:rFonts w:ascii="黑体" w:hAnsi="黑体" w:eastAsia="黑体" w:cs="黑体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7"/>
          <w:sz w:val="19"/>
          <w:szCs w:val="19"/>
        </w:rPr>
        <w:t>神经内科专业基地所在医院应配备设备要求</w:t>
      </w:r>
    </w:p>
    <w:p>
      <w:pPr>
        <w:spacing w:line="75" w:lineRule="exact"/>
      </w:pPr>
    </w:p>
    <w:tbl>
      <w:tblPr>
        <w:tblStyle w:val="6"/>
        <w:tblW w:w="838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3"/>
        <w:gridCol w:w="315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33" w:type="dxa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>
            <w:pPr>
              <w:spacing w:before="92" w:line="253" w:lineRule="exact"/>
              <w:ind w:left="43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position w:val="1"/>
                <w:sz w:val="19"/>
                <w:szCs w:val="19"/>
              </w:rPr>
              <w:t>设备名称</w:t>
            </w:r>
          </w:p>
        </w:tc>
        <w:tc>
          <w:tcPr>
            <w:tcW w:w="3156" w:type="dxa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>
            <w:pPr>
              <w:pStyle w:val="7"/>
              <w:spacing w:before="91" w:line="201" w:lineRule="auto"/>
              <w:ind w:left="966"/>
            </w:pPr>
            <w:r>
              <w:rPr>
                <w:rFonts w:ascii="黑体" w:hAnsi="黑体" w:eastAsia="黑体" w:cs="黑体"/>
                <w:spacing w:val="23"/>
              </w:rPr>
              <w:t>最低数量</w:t>
            </w:r>
            <w:r>
              <w:rPr>
                <w:spacing w:val="23"/>
              </w:rPr>
              <w:t>(</w:t>
            </w:r>
            <w:r>
              <w:rPr>
                <w:rFonts w:ascii="黑体" w:hAnsi="黑体" w:eastAsia="黑体" w:cs="黑体"/>
                <w:spacing w:val="23"/>
              </w:rPr>
              <w:t>台</w:t>
            </w:r>
            <w:r>
              <w:rPr>
                <w:spacing w:val="23"/>
              </w:rPr>
              <w:t>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233" w:type="dxa"/>
            <w:tcBorders>
              <w:top w:val="single" w:color="231F20" w:sz="2" w:space="0"/>
            </w:tcBorders>
            <w:vAlign w:val="top"/>
          </w:tcPr>
          <w:p>
            <w:pPr>
              <w:pStyle w:val="7"/>
              <w:spacing w:before="54" w:line="177" w:lineRule="auto"/>
              <w:ind w:left="12"/>
            </w:pPr>
            <w:r>
              <w:rPr>
                <w:spacing w:val="31"/>
              </w:rPr>
              <w:t>X线机</w:t>
            </w:r>
          </w:p>
        </w:tc>
        <w:tc>
          <w:tcPr>
            <w:tcW w:w="3156" w:type="dxa"/>
            <w:tcBorders>
              <w:top w:val="single" w:color="231F20" w:sz="2" w:space="0"/>
            </w:tcBorders>
            <w:vAlign w:val="top"/>
          </w:tcPr>
          <w:p>
            <w:pPr>
              <w:pStyle w:val="7"/>
              <w:spacing w:before="80" w:line="158" w:lineRule="auto"/>
              <w:ind w:left="1546"/>
            </w:pPr>
            <w:r>
              <w:rPr>
                <w:spacing w:val="17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69" w:line="171" w:lineRule="auto"/>
              <w:ind w:left="13"/>
            </w:pPr>
            <w:r>
              <w:rPr>
                <w:spacing w:val="34"/>
              </w:rPr>
              <w:t>CT机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89" w:line="213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71" w:line="168" w:lineRule="auto"/>
              <w:ind w:left="13"/>
            </w:pPr>
            <w:r>
              <w:rPr>
                <w:spacing w:val="26"/>
              </w:rPr>
              <w:t>MR机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92" w:line="207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67" w:line="176" w:lineRule="auto"/>
              <w:ind w:left="12"/>
            </w:pPr>
            <w:r>
              <w:rPr>
                <w:spacing w:val="17"/>
              </w:rPr>
              <w:t>全自动血液生化分析仪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96" w:line="211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65" w:line="175" w:lineRule="auto"/>
              <w:ind w:left="13"/>
            </w:pPr>
            <w:r>
              <w:rPr>
                <w:spacing w:val="15"/>
              </w:rPr>
              <w:t>血气分析仪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93" w:line="209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68" w:line="173" w:lineRule="auto"/>
              <w:ind w:left="11"/>
            </w:pPr>
            <w:r>
              <w:rPr>
                <w:spacing w:val="24"/>
              </w:rPr>
              <w:t>PCR仪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95" w:line="207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69" w:line="173" w:lineRule="auto"/>
              <w:ind w:left="12"/>
            </w:pPr>
            <w:r>
              <w:rPr>
                <w:spacing w:val="17"/>
              </w:rPr>
              <w:t>快速血糖自动测定仪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96" w:line="208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69" w:line="172" w:lineRule="auto"/>
              <w:ind w:left="10"/>
            </w:pPr>
            <w:r>
              <w:rPr>
                <w:spacing w:val="19"/>
              </w:rPr>
              <w:t>便携式 B超机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97" w:line="205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70" w:line="171" w:lineRule="auto"/>
              <w:ind w:left="10"/>
            </w:pPr>
            <w:r>
              <w:rPr>
                <w:spacing w:val="21"/>
              </w:rPr>
              <w:t>便携式 X线机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98" w:line="204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72" w:line="170" w:lineRule="auto"/>
              <w:ind w:left="18"/>
            </w:pPr>
            <w:r>
              <w:rPr>
                <w:spacing w:val="17"/>
              </w:rPr>
              <w:t>12导联心电图记录仪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99" w:line="203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72" w:line="172" w:lineRule="auto"/>
              <w:ind w:left="13"/>
            </w:pPr>
            <w:r>
              <w:rPr>
                <w:spacing w:val="3"/>
              </w:rPr>
              <w:t>生命体征监护仪(无创血压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、心电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、脉氧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、呼吸等)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101" w:line="204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76" w:line="165" w:lineRule="auto"/>
              <w:ind w:left="22"/>
            </w:pPr>
            <w:r>
              <w:rPr>
                <w:spacing w:val="9"/>
              </w:rPr>
              <w:t>呼吸机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99" w:line="201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77" w:line="166" w:lineRule="auto"/>
              <w:ind w:left="21"/>
            </w:pPr>
            <w:r>
              <w:rPr>
                <w:spacing w:val="13"/>
              </w:rPr>
              <w:t>除颤起搏器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103" w:line="199" w:lineRule="exact"/>
              <w:ind w:left="1546"/>
            </w:pPr>
            <w:r>
              <w:rPr>
                <w:spacing w:val="17"/>
                <w:position w:val="-1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233" w:type="dxa"/>
            <w:vAlign w:val="top"/>
          </w:tcPr>
          <w:p>
            <w:pPr>
              <w:pStyle w:val="7"/>
              <w:spacing w:before="78" w:line="166" w:lineRule="auto"/>
              <w:ind w:left="13"/>
            </w:pPr>
            <w:r>
              <w:rPr>
                <w:spacing w:val="16"/>
              </w:rPr>
              <w:t>心肺复苏模拟人</w:t>
            </w:r>
          </w:p>
        </w:tc>
        <w:tc>
          <w:tcPr>
            <w:tcW w:w="3156" w:type="dxa"/>
            <w:vAlign w:val="top"/>
          </w:tcPr>
          <w:p>
            <w:pPr>
              <w:pStyle w:val="7"/>
              <w:spacing w:before="104" w:line="199" w:lineRule="exact"/>
              <w:ind w:left="1542"/>
            </w:pPr>
            <w:r>
              <w:rPr>
                <w:spacing w:val="21"/>
                <w:position w:val="-1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233" w:type="dxa"/>
            <w:tcBorders>
              <w:bottom w:val="single" w:color="231F20" w:sz="6" w:space="0"/>
            </w:tcBorders>
            <w:vAlign w:val="top"/>
          </w:tcPr>
          <w:p>
            <w:pPr>
              <w:pStyle w:val="7"/>
              <w:spacing w:before="79" w:line="175" w:lineRule="auto"/>
              <w:ind w:left="10"/>
            </w:pPr>
            <w:r>
              <w:rPr>
                <w:spacing w:val="17"/>
              </w:rPr>
              <w:t>腰椎穿刺模拟人或模具</w:t>
            </w:r>
          </w:p>
        </w:tc>
        <w:tc>
          <w:tcPr>
            <w:tcW w:w="3156" w:type="dxa"/>
            <w:tcBorders>
              <w:bottom w:val="single" w:color="231F20" w:sz="6" w:space="0"/>
            </w:tcBorders>
            <w:vAlign w:val="top"/>
          </w:tcPr>
          <w:p>
            <w:pPr>
              <w:pStyle w:val="7"/>
              <w:spacing w:before="104" w:line="212" w:lineRule="exact"/>
              <w:ind w:left="1542"/>
            </w:pPr>
            <w:r>
              <w:rPr>
                <w:spacing w:val="21"/>
                <w:position w:val="-1"/>
              </w:rPr>
              <w:t>2</w:t>
            </w:r>
          </w:p>
        </w:tc>
      </w:tr>
    </w:tbl>
    <w:p>
      <w:pPr>
        <w:pStyle w:val="2"/>
        <w:spacing w:line="402" w:lineRule="auto"/>
      </w:pPr>
    </w:p>
    <w:p>
      <w:pPr>
        <w:spacing w:before="95" w:line="200" w:lineRule="auto"/>
        <w:ind w:left="49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4.</w:t>
      </w:r>
      <w:r>
        <w:rPr>
          <w:rFonts w:ascii="微软雅黑" w:hAnsi="微软雅黑" w:eastAsia="微软雅黑" w:cs="微软雅黑"/>
          <w:spacing w:val="-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相关科室</w:t>
      </w:r>
    </w:p>
    <w:p>
      <w:pPr>
        <w:pStyle w:val="2"/>
        <w:spacing w:before="36" w:line="222" w:lineRule="auto"/>
        <w:ind w:left="10" w:firstLine="48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1"/>
          <w:sz w:val="22"/>
          <w:szCs w:val="22"/>
        </w:rPr>
        <w:t>相关科室 ,应包括神经外科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、呼吸内科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、心血管内科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、内分泌科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、康复科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、儿科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、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皮肤科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、医学影像科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、病理科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、检验科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、精神科(或心理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卫生中心或临床心理科)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、急</w:t>
      </w:r>
      <w:r>
        <w:rPr>
          <w:rFonts w:ascii="微软雅黑" w:hAnsi="微软雅黑" w:eastAsia="微软雅黑" w:cs="微软雅黑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诊科等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,应满足《住院医师规范化培训内容与标准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(2022年版)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b/>
          <w:bCs/>
          <w:spacing w:val="54"/>
          <w:sz w:val="22"/>
          <w:szCs w:val="22"/>
        </w:rPr>
        <w:t>—</w:t>
      </w:r>
      <w:r>
        <w:rPr>
          <w:b/>
          <w:bCs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4"/>
          <w:sz w:val="22"/>
          <w:szCs w:val="22"/>
        </w:rPr>
        <w:t>神经内科培训</w:t>
      </w:r>
      <w:r>
        <w:rPr>
          <w:rFonts w:ascii="微软雅黑" w:hAnsi="微软雅黑" w:eastAsia="微软雅黑" w:cs="微软雅黑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细则》规定的相关科室设置及其轮转要求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。</w:t>
      </w:r>
    </w:p>
    <w:p>
      <w:pPr>
        <w:spacing w:line="222" w:lineRule="auto"/>
        <w:rPr>
          <w:rFonts w:ascii="微软雅黑" w:hAnsi="微软雅黑" w:eastAsia="微软雅黑" w:cs="微软雅黑"/>
          <w:sz w:val="22"/>
          <w:szCs w:val="22"/>
        </w:rPr>
        <w:sectPr>
          <w:headerReference r:id="rId9" w:type="default"/>
          <w:footerReference r:id="rId10" w:type="default"/>
          <w:pgSz w:w="11910" w:h="16844"/>
          <w:pgMar w:top="400" w:right="1680" w:bottom="2206" w:left="1759" w:header="0" w:footer="1985" w:gutter="0"/>
          <w:cols w:space="720" w:num="1"/>
        </w:sectPr>
      </w:pPr>
    </w:p>
    <w:p>
      <w:pPr>
        <w:spacing w:before="268" w:line="199" w:lineRule="auto"/>
        <w:ind w:left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5.</w:t>
      </w: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医疗工作量</w:t>
      </w:r>
    </w:p>
    <w:p>
      <w:pPr>
        <w:spacing w:before="39" w:line="234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病房工作量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:保障每名培训对象日管理病床不少于 5张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>
      <w:pPr>
        <w:spacing w:before="1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门诊工作量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:保障每名培训对象日接诊患者不少于 5名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>
      <w:pPr>
        <w:spacing w:before="88" w:line="178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急诊工作量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 xml:space="preserve">:保障每名培训对象日接诊患者不少于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5名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>
      <w:pPr>
        <w:spacing w:before="245" w:line="213" w:lineRule="auto"/>
        <w:ind w:left="495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二</w:t>
      </w:r>
      <w:r>
        <w:rPr>
          <w:rFonts w:ascii="微软雅黑" w:hAnsi="微软雅黑" w:eastAsia="微软雅黑" w:cs="微软雅黑"/>
          <w:spacing w:val="-3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、师资要求</w:t>
      </w:r>
    </w:p>
    <w:p>
      <w:pPr>
        <w:spacing w:before="201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0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0"/>
          <w:sz w:val="22"/>
          <w:szCs w:val="22"/>
        </w:rPr>
        <w:t>一</w:t>
      </w:r>
      <w:r>
        <w:rPr>
          <w:rFonts w:ascii="黑体" w:hAnsi="黑体" w:eastAsia="黑体" w:cs="黑体"/>
          <w:spacing w:val="-6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)</w:t>
      </w:r>
      <w:r>
        <w:rPr>
          <w:rFonts w:ascii="黑体" w:hAnsi="黑体" w:eastAsia="黑体" w:cs="黑体"/>
          <w:spacing w:val="10"/>
          <w:sz w:val="22"/>
          <w:szCs w:val="22"/>
        </w:rPr>
        <w:t>人员配备</w:t>
      </w:r>
    </w:p>
    <w:p>
      <w:pPr>
        <w:spacing w:before="58" w:line="227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1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专业基地应至少配备专业基地负责人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、教学主任和教学秘书各</w:t>
      </w:r>
      <w:r>
        <w:rPr>
          <w:rFonts w:ascii="微软雅黑" w:hAnsi="微软雅黑" w:eastAsia="微软雅黑" w:cs="微软雅黑"/>
          <w:spacing w:val="34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1名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,并制</w:t>
      </w:r>
    </w:p>
    <w:p>
      <w:pPr>
        <w:spacing w:before="1" w:line="181" w:lineRule="auto"/>
        <w:ind w:left="1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sz w:val="22"/>
          <w:szCs w:val="22"/>
        </w:rPr>
        <w:t>订相应的岗位职责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。</w:t>
      </w:r>
    </w:p>
    <w:p>
      <w:pPr>
        <w:spacing w:before="84" w:line="181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每名指导医师同时带教培训对象不超过 2名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>
      <w:pPr>
        <w:spacing w:before="65" w:line="211" w:lineRule="auto"/>
        <w:ind w:left="12" w:firstLine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3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专业基地应保有在职指导医师 7人及以上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,其中主任医师专业技术职务不</w:t>
      </w:r>
      <w:r>
        <w:rPr>
          <w:rFonts w:ascii="微软雅黑" w:hAnsi="微软雅黑" w:eastAsia="微软雅黑" w:cs="微软雅黑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少于 2名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、副主任医师专业技术职务不少于 2名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、主治医师专业技术职务不少于</w:t>
      </w:r>
      <w:r>
        <w:rPr>
          <w:rFonts w:ascii="微软雅黑" w:hAnsi="微软雅黑" w:eastAsia="微软雅黑" w:cs="微软雅黑"/>
          <w:spacing w:val="25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3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名(技术职务级别高的指导医师可以替代技术职务级别低的指导医师)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</w:t>
      </w:r>
    </w:p>
    <w:p>
      <w:pPr>
        <w:spacing w:before="88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指导医师条件</w:t>
      </w:r>
    </w:p>
    <w:p>
      <w:pPr>
        <w:spacing w:before="59" w:line="227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7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具有医学本科及以上学历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、主治医师及以上专业技术职务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,且从事临床教</w:t>
      </w:r>
    </w:p>
    <w:p>
      <w:pPr>
        <w:spacing w:before="2" w:line="174" w:lineRule="auto"/>
        <w:ind w:left="1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sz w:val="22"/>
          <w:szCs w:val="22"/>
        </w:rPr>
        <w:t>学工作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3年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22"/>
          <w:szCs w:val="22"/>
        </w:rPr>
        <w:t>。</w:t>
      </w:r>
    </w:p>
    <w:p>
      <w:pPr>
        <w:spacing w:before="80" w:line="219" w:lineRule="auto"/>
        <w:ind w:left="10" w:right="57" w:firstLine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5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能指导住院医师</w:t>
      </w:r>
      <w:r>
        <w:rPr>
          <w:rFonts w:ascii="微软雅黑" w:hAnsi="微软雅黑" w:eastAsia="微软雅黑" w:cs="微软雅黑"/>
          <w:spacing w:val="-4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“三基”训练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,培养住院医师的临床思维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、常用临床技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能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、专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业外语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、科研意识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、人际沟通等综合能力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4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指导医师所从事的亚专业依据每年参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加相关专业的</w:t>
      </w:r>
      <w:r>
        <w:rPr>
          <w:rFonts w:ascii="微软雅黑" w:hAnsi="微软雅黑" w:eastAsia="微软雅黑" w:cs="微软雅黑"/>
          <w:spacing w:val="-1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培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训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、继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续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教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育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情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况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进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行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认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定 ,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位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指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导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医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师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认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定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不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超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过</w:t>
      </w:r>
      <w:r>
        <w:rPr>
          <w:rFonts w:ascii="微软雅黑" w:hAnsi="微软雅黑" w:eastAsia="微软雅黑" w:cs="微软雅黑"/>
          <w:spacing w:val="4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2个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亚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专业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。</w:t>
      </w:r>
    </w:p>
    <w:p>
      <w:pPr>
        <w:spacing w:before="79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6"/>
          <w:sz w:val="22"/>
          <w:szCs w:val="22"/>
        </w:rPr>
        <w:t>三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)</w:t>
      </w:r>
      <w:r>
        <w:rPr>
          <w:rFonts w:ascii="微软雅黑" w:hAnsi="微软雅黑" w:eastAsia="微软雅黑" w:cs="微软雅黑"/>
          <w:spacing w:val="-38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6"/>
          <w:sz w:val="22"/>
          <w:szCs w:val="22"/>
        </w:rPr>
        <w:t>专业基地负责人条件</w:t>
      </w:r>
    </w:p>
    <w:p>
      <w:pPr>
        <w:spacing w:before="59"/>
        <w:ind w:left="49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具有医学本科及以上学历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,主任医师专业技术职务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,从事本专业的医疗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、教学</w:t>
      </w:r>
    </w:p>
    <w:p>
      <w:pPr>
        <w:spacing w:before="1" w:line="174" w:lineRule="auto"/>
        <w:ind w:left="1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1"/>
          <w:sz w:val="22"/>
          <w:szCs w:val="22"/>
        </w:rPr>
        <w:t>工作超过</w:t>
      </w:r>
      <w:r>
        <w:rPr>
          <w:rFonts w:ascii="微软雅黑" w:hAnsi="微软雅黑" w:eastAsia="微软雅黑" w:cs="微软雅黑"/>
          <w:spacing w:val="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15年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22"/>
          <w:szCs w:val="22"/>
        </w:rPr>
        <w:t>。</w:t>
      </w:r>
    </w:p>
    <w:p>
      <w:pPr>
        <w:spacing w:before="252" w:line="183" w:lineRule="auto"/>
        <w:ind w:left="495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三</w:t>
      </w:r>
      <w:r>
        <w:rPr>
          <w:rFonts w:ascii="微软雅黑" w:hAnsi="微软雅黑" w:eastAsia="微软雅黑" w:cs="微软雅黑"/>
          <w:spacing w:val="-3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、教学要求</w:t>
      </w:r>
    </w:p>
    <w:p>
      <w:pPr>
        <w:spacing w:before="243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0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0"/>
          <w:sz w:val="22"/>
          <w:szCs w:val="22"/>
        </w:rPr>
        <w:t>一</w:t>
      </w:r>
      <w:r>
        <w:rPr>
          <w:rFonts w:ascii="黑体" w:hAnsi="黑体" w:eastAsia="黑体" w:cs="黑体"/>
          <w:spacing w:val="-6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)</w:t>
      </w:r>
      <w:r>
        <w:rPr>
          <w:rFonts w:ascii="黑体" w:hAnsi="黑体" w:eastAsia="黑体" w:cs="黑体"/>
          <w:spacing w:val="10"/>
          <w:sz w:val="22"/>
          <w:szCs w:val="22"/>
        </w:rPr>
        <w:t>教学活动</w:t>
      </w:r>
    </w:p>
    <w:p>
      <w:pPr>
        <w:spacing w:before="55" w:line="219" w:lineRule="auto"/>
        <w:ind w:left="10" w:right="57" w:firstLine="48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3"/>
          <w:sz w:val="22"/>
          <w:szCs w:val="22"/>
        </w:rPr>
        <w:t>专业基地应按要求积极开展各类教学活动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临床小讲课至少每周</w:t>
      </w:r>
      <w:r>
        <w:rPr>
          <w:rFonts w:ascii="微软雅黑" w:hAnsi="微软雅黑" w:eastAsia="微软雅黑" w:cs="微软雅黑"/>
          <w:spacing w:val="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1次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教学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查房至少每两周</w:t>
      </w:r>
      <w:r>
        <w:rPr>
          <w:rFonts w:ascii="微软雅黑" w:hAnsi="微软雅黑" w:eastAsia="微软雅黑" w:cs="微软雅黑"/>
          <w:spacing w:val="24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1次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,教学病例讨论至少每月</w:t>
      </w:r>
      <w:r>
        <w:rPr>
          <w:rFonts w:ascii="微软雅黑" w:hAnsi="微软雅黑" w:eastAsia="微软雅黑" w:cs="微软雅黑"/>
          <w:spacing w:val="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1次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留存原始资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料含签到表及住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院医师反馈表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。</w:t>
      </w:r>
    </w:p>
    <w:p>
      <w:pPr>
        <w:spacing w:before="82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7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)</w:t>
      </w:r>
      <w:r>
        <w:rPr>
          <w:rFonts w:ascii="黑体" w:hAnsi="黑体" w:eastAsia="黑体" w:cs="黑体"/>
          <w:spacing w:val="17"/>
          <w:sz w:val="22"/>
          <w:szCs w:val="22"/>
        </w:rPr>
        <w:t>考核评价</w:t>
      </w:r>
    </w:p>
    <w:p>
      <w:pPr>
        <w:spacing w:before="58" w:line="219" w:lineRule="auto"/>
        <w:ind w:left="10" w:right="57" w:firstLine="48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专业基地及轮转科室应制订过程考核的原则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、方案和计划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,依据基地的实际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情况对住院医师进行日常评价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、出科考核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、年度业务水平测试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,还可使用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各种评价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工具进行评价并适时反馈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,持续改进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,切实提高住院医师的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核心胜任力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>
      <w:pPr>
        <w:spacing w:line="219" w:lineRule="auto"/>
        <w:rPr>
          <w:rFonts w:ascii="微软雅黑" w:hAnsi="微软雅黑" w:eastAsia="微软雅黑" w:cs="微软雅黑"/>
          <w:sz w:val="22"/>
          <w:szCs w:val="22"/>
        </w:rPr>
        <w:sectPr>
          <w:headerReference r:id="rId11" w:type="default"/>
          <w:footerReference r:id="rId12" w:type="default"/>
          <w:pgSz w:w="11910" w:h="16844"/>
          <w:pgMar w:top="2087" w:right="1713" w:bottom="2206" w:left="1759" w:header="1758" w:footer="1985" w:gutter="0"/>
          <w:cols w:space="720" w:num="1"/>
        </w:sectPr>
      </w:pPr>
    </w:p>
    <w:p>
      <w:pPr>
        <w:pStyle w:val="2"/>
        <w:spacing w:line="315" w:lineRule="auto"/>
      </w:pPr>
      <w:r>
        <w:pict>
          <v:shape id="_x0000_s1048" o:spid="_x0000_s1048" o:spt="202" type="#_x0000_t202" style="position:absolute;left:0pt;margin-left:454pt;margin-top:734.1pt;height:9.15pt;width:48.4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42" w:lineRule="exact"/>
                    <w:rPr>
                      <w:rFonts w:ascii="微软雅黑" w:hAnsi="微软雅黑" w:eastAsia="微软雅黑" w:cs="微软雅黑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spacing w:val="3"/>
                      <w:position w:val="-1"/>
                      <w:sz w:val="19"/>
                      <w:szCs w:val="19"/>
                    </w:rPr>
                    <w:t xml:space="preserve">         </w:t>
                  </w:r>
                </w:p>
              </w:txbxContent>
            </v:textbox>
          </v:shape>
        </w:pict>
      </w:r>
    </w:p>
    <w:p>
      <w:pPr>
        <w:spacing w:before="112" w:line="184" w:lineRule="auto"/>
        <w:ind w:left="508"/>
        <w:rPr>
          <w:rFonts w:ascii="微软雅黑" w:hAnsi="微软雅黑" w:eastAsia="微软雅黑" w:cs="微软雅黑"/>
          <w:sz w:val="26"/>
          <w:szCs w:val="26"/>
        </w:rPr>
      </w:pPr>
      <w:bookmarkStart w:id="0" w:name="bookmark9"/>
      <w:bookmarkEnd w:id="0"/>
      <w:r>
        <w:rPr>
          <w:rFonts w:ascii="微软雅黑" w:hAnsi="微软雅黑" w:eastAsia="微软雅黑" w:cs="微软雅黑"/>
          <w:spacing w:val="1"/>
          <w:sz w:val="26"/>
          <w:szCs w:val="26"/>
        </w:rPr>
        <w:t>四</w:t>
      </w:r>
      <w:r>
        <w:rPr>
          <w:rFonts w:ascii="微软雅黑" w:hAnsi="微软雅黑" w:eastAsia="微软雅黑" w:cs="微软雅黑"/>
          <w:spacing w:val="-3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"/>
          <w:sz w:val="26"/>
          <w:szCs w:val="26"/>
        </w:rPr>
        <w:t>、培训容量测算参考方法</w:t>
      </w:r>
    </w:p>
    <w:p>
      <w:pPr>
        <w:spacing w:before="210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2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2"/>
          <w:sz w:val="22"/>
          <w:szCs w:val="22"/>
        </w:rPr>
        <w:t>一</w:t>
      </w:r>
      <w:r>
        <w:rPr>
          <w:rFonts w:ascii="黑体" w:hAnsi="黑体" w:eastAsia="黑体" w:cs="黑体"/>
          <w:spacing w:val="-6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)</w:t>
      </w:r>
      <w:r>
        <w:rPr>
          <w:rFonts w:ascii="黑体" w:hAnsi="黑体" w:eastAsia="黑体" w:cs="黑体"/>
          <w:spacing w:val="12"/>
          <w:sz w:val="22"/>
          <w:szCs w:val="22"/>
        </w:rPr>
        <w:t>基本容量测算</w:t>
      </w:r>
    </w:p>
    <w:p>
      <w:pPr>
        <w:spacing w:before="59" w:line="182" w:lineRule="auto"/>
        <w:ind w:left="49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>神经内科专业基地培训容量按照以下 2种测算方法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,取其中最小值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>
      <w:pPr>
        <w:numPr>
          <w:ilvl w:val="0"/>
          <w:numId w:val="1"/>
        </w:numPr>
        <w:spacing w:before="69" w:line="169" w:lineRule="auto"/>
        <w:ind w:left="500"/>
        <w:rPr>
          <w:rFonts w:ascii="微软雅黑" w:hAnsi="微软雅黑" w:eastAsia="微软雅黑" w:cs="微软雅黑"/>
          <w:spacing w:val="19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>按床位数测算</w:t>
      </w:r>
    </w:p>
    <w:p>
      <w:pPr>
        <w:numPr>
          <w:ilvl w:val="0"/>
          <w:numId w:val="0"/>
        </w:numPr>
        <w:spacing w:before="69" w:line="169" w:lineRule="auto"/>
        <w:rPr>
          <w:rFonts w:hint="eastAsia" w:ascii="微软雅黑" w:hAnsi="微软雅黑" w:eastAsia="微软雅黑" w:cs="微软雅黑"/>
          <w:spacing w:val="19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pacing w:val="19"/>
          <w:sz w:val="22"/>
          <w:szCs w:val="22"/>
          <w:lang w:val="en-US" w:eastAsia="zh-CN"/>
        </w:rPr>
        <w:t xml:space="preserve">      公式：神经内科总床位数</w:t>
      </w:r>
      <w:r>
        <w:rPr>
          <w:rFonts w:hint="default" w:ascii="Arial" w:hAnsi="Arial" w:eastAsia="微软雅黑" w:cs="Arial"/>
          <w:spacing w:val="19"/>
          <w:sz w:val="22"/>
          <w:szCs w:val="22"/>
          <w:lang w:val="en-US" w:eastAsia="zh-CN"/>
        </w:rPr>
        <w:t>×</w:t>
      </w:r>
      <w:r>
        <w:rPr>
          <w:rFonts w:hint="eastAsia" w:ascii="Arial" w:hAnsi="Arial" w:eastAsia="微软雅黑" w:cs="Arial"/>
          <w:spacing w:val="19"/>
          <w:sz w:val="22"/>
          <w:szCs w:val="22"/>
          <w:lang w:val="en-US" w:eastAsia="zh-CN"/>
        </w:rPr>
        <w:t>上一年度的床位使用率</w:t>
      </w:r>
      <w:r>
        <w:rPr>
          <w:rFonts w:hint="eastAsia" w:ascii="微软雅黑" w:hAnsi="微软雅黑" w:eastAsia="微软雅黑" w:cs="微软雅黑"/>
          <w:spacing w:val="19"/>
          <w:sz w:val="22"/>
          <w:szCs w:val="22"/>
          <w:lang w:val="en-US" w:eastAsia="zh-CN"/>
        </w:rPr>
        <w:t>÷5=专业基地容量</w:t>
      </w:r>
    </w:p>
    <w:p>
      <w:pPr>
        <w:numPr>
          <w:ilvl w:val="0"/>
          <w:numId w:val="0"/>
        </w:numPr>
        <w:spacing w:before="69" w:line="169" w:lineRule="auto"/>
        <w:rPr>
          <w:rFonts w:hint="default" w:ascii="微软雅黑" w:hAnsi="微软雅黑" w:eastAsia="微软雅黑" w:cs="微软雅黑"/>
          <w:spacing w:val="19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pacing w:val="19"/>
          <w:sz w:val="22"/>
          <w:szCs w:val="22"/>
          <w:lang w:val="en-US" w:eastAsia="zh-CN"/>
        </w:rPr>
        <w:t xml:space="preserve">      说明：“5”是根据本细则规定“每名住院医师管床数不少于5张”。</w:t>
      </w:r>
    </w:p>
    <w:p>
      <w:pPr>
        <w:spacing w:before="140" w:line="169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7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按指导医师总数测算</w:t>
      </w:r>
    </w:p>
    <w:p>
      <w:pPr>
        <w:spacing w:line="528" w:lineRule="exact"/>
        <w:ind w:left="491"/>
        <w:rPr>
          <w:rFonts w:ascii="微软雅黑" w:hAnsi="微软雅黑" w:eastAsia="微软雅黑" w:cs="微软雅黑"/>
          <w:sz w:val="22"/>
          <w:szCs w:val="22"/>
        </w:rPr>
      </w:pPr>
      <w:r>
        <w:pict>
          <v:shape id="_x0000_s1049" o:spid="_x0000_s1049" o:spt="202" type="#_x0000_t202" style="position:absolute;left:0pt;margin-left:-0.3pt;margin-top:21pt;height:34.3pt;width:423.2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9" w:lineRule="auto"/>
                    <w:ind w:left="20" w:right="20" w:firstLine="477"/>
                    <w:rPr>
                      <w:rFonts w:ascii="微软雅黑" w:hAnsi="微软雅黑" w:eastAsia="微软雅黑" w:cs="微软雅黑"/>
                      <w:sz w:val="22"/>
                      <w:szCs w:val="22"/>
                    </w:rPr>
                  </w:pPr>
                  <w:r>
                    <w:rPr>
                      <w:rFonts w:ascii="微软雅黑" w:hAnsi="微软雅黑" w:eastAsia="微软雅黑" w:cs="微软雅黑"/>
                      <w:spacing w:val="12"/>
                      <w:sz w:val="22"/>
                      <w:szCs w:val="22"/>
                    </w:rPr>
                    <w:t>说明</w:t>
                  </w:r>
                  <w:r>
                    <w:rPr>
                      <w:rFonts w:ascii="微软雅黑" w:hAnsi="微软雅黑" w:eastAsia="微软雅黑" w:cs="微软雅黑"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2"/>
                      <w:sz w:val="22"/>
                      <w:szCs w:val="22"/>
                    </w:rPr>
                    <w:t>:“</w:t>
                  </w:r>
                  <w:r>
                    <w:rPr>
                      <w:rFonts w:ascii="微软雅黑" w:hAnsi="微软雅黑" w:eastAsia="微软雅黑" w:cs="微软雅黑"/>
                      <w:spacing w:val="12"/>
                      <w:position w:val="-2"/>
                      <w:sz w:val="22"/>
                      <w:szCs w:val="22"/>
                    </w:rPr>
                    <w:t>2</w:t>
                  </w:r>
                  <w:r>
                    <w:rPr>
                      <w:rFonts w:ascii="微软雅黑" w:hAnsi="微软雅黑" w:eastAsia="微软雅黑" w:cs="微软雅黑"/>
                      <w:spacing w:val="12"/>
                      <w:sz w:val="22"/>
                      <w:szCs w:val="22"/>
                    </w:rPr>
                    <w:t>”是按照本细则规定</w:t>
                  </w:r>
                  <w:r>
                    <w:rPr>
                      <w:rFonts w:ascii="微软雅黑" w:hAnsi="微软雅黑" w:eastAsia="微软雅黑" w:cs="微软雅黑"/>
                      <w:spacing w:val="-3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2"/>
                      <w:sz w:val="22"/>
                      <w:szCs w:val="22"/>
                    </w:rPr>
                    <w:t>“每名指导医师同时带教培训对</w:t>
                  </w:r>
                  <w:r>
                    <w:rPr>
                      <w:rFonts w:ascii="微软雅黑" w:hAnsi="微软雅黑" w:eastAsia="微软雅黑" w:cs="微软雅黑"/>
                      <w:spacing w:val="11"/>
                      <w:sz w:val="22"/>
                      <w:szCs w:val="22"/>
                    </w:rPr>
                    <w:t>象人数不超过</w:t>
                  </w:r>
                  <w:r>
                    <w:rPr>
                      <w:rFonts w:ascii="微软雅黑" w:hAnsi="微软雅黑" w:eastAsia="微软雅黑" w:cs="微软雅黑"/>
                      <w:spacing w:val="27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1"/>
                      <w:sz w:val="22"/>
                      <w:szCs w:val="22"/>
                    </w:rPr>
                    <w:t>2</w:t>
                  </w:r>
                  <w:r>
                    <w:rPr>
                      <w:rFonts w:ascii="微软雅黑" w:hAnsi="微软雅黑" w:eastAsia="微软雅黑" w:cs="微软雅黑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3"/>
                      <w:sz w:val="22"/>
                      <w:szCs w:val="22"/>
                    </w:rPr>
                    <w:t>名</w:t>
                  </w:r>
                  <w:r>
                    <w:rPr>
                      <w:rFonts w:ascii="微软雅黑" w:hAnsi="微软雅黑" w:eastAsia="微软雅黑" w:cs="微软雅黑"/>
                      <w:spacing w:val="-4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3"/>
                      <w:sz w:val="22"/>
                      <w:szCs w:val="22"/>
                    </w:rPr>
                    <w:t>”。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20"/>
          <w:position w:val="8"/>
          <w:sz w:val="22"/>
          <w:szCs w:val="22"/>
        </w:rPr>
        <w:t>公式</w:t>
      </w:r>
      <w:r>
        <w:rPr>
          <w:rFonts w:ascii="微软雅黑" w:hAnsi="微软雅黑" w:eastAsia="微软雅黑" w:cs="微软雅黑"/>
          <w:spacing w:val="10"/>
          <w:position w:val="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9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20"/>
          <w:position w:val="8"/>
          <w:sz w:val="22"/>
          <w:szCs w:val="22"/>
        </w:rPr>
        <w:t>专业基地内符合条件的指导医师总数</w:t>
      </w:r>
      <w:r>
        <w:rPr>
          <w:rFonts w:ascii="微软雅黑" w:hAnsi="微软雅黑" w:eastAsia="微软雅黑" w:cs="微软雅黑"/>
          <w:spacing w:val="-13"/>
          <w:position w:val="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8"/>
          <w:sz w:val="22"/>
          <w:szCs w:val="22"/>
        </w:rPr>
        <w:t>×2</w:t>
      </w:r>
      <w:r>
        <w:rPr>
          <w:rFonts w:ascii="微软雅黑" w:hAnsi="微软雅黑" w:eastAsia="微软雅黑" w:cs="微软雅黑"/>
          <w:spacing w:val="20"/>
          <w:position w:val="6"/>
          <w:sz w:val="22"/>
          <w:szCs w:val="22"/>
        </w:rPr>
        <w:t>=</w:t>
      </w:r>
      <w:r>
        <w:rPr>
          <w:rFonts w:ascii="微软雅黑" w:hAnsi="微软雅黑" w:eastAsia="微软雅黑" w:cs="微软雅黑"/>
          <w:spacing w:val="20"/>
          <w:position w:val="8"/>
          <w:sz w:val="22"/>
          <w:szCs w:val="22"/>
        </w:rPr>
        <w:t>专业基地容量</w:t>
      </w: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96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最小培训容量</w:t>
      </w:r>
    </w:p>
    <w:p>
      <w:pPr>
        <w:spacing w:before="58" w:line="182" w:lineRule="auto"/>
        <w:ind w:left="499"/>
        <w:rPr>
          <w:rFonts w:hint="eastAsia" w:ascii="微软雅黑" w:hAnsi="微软雅黑" w:eastAsia="微软雅黑" w:cs="微软雅黑"/>
          <w:sz w:val="22"/>
          <w:szCs w:val="22"/>
          <w:lang w:eastAsia="zh-CN"/>
        </w:rPr>
        <w:sectPr>
          <w:headerReference r:id="rId13" w:type="default"/>
          <w:footerReference r:id="rId14" w:type="default"/>
          <w:pgSz w:w="11910" w:h="16844"/>
          <w:pgMar w:top="2087" w:right="1713" w:bottom="2206" w:left="1759" w:header="1758" w:footer="1985" w:gutter="0"/>
          <w:cols w:space="720" w:num="1"/>
        </w:sect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为确保培训效果和质量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,神经内科专业基地容量连续 3年应不少于</w:t>
      </w:r>
      <w:r>
        <w:rPr>
          <w:rFonts w:ascii="微软雅黑" w:hAnsi="微软雅黑" w:eastAsia="微软雅黑" w:cs="微软雅黑"/>
          <w:spacing w:val="24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10名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hint="eastAsia" w:ascii="微软雅黑" w:hAnsi="微软雅黑" w:eastAsia="微软雅黑" w:cs="微软雅黑"/>
          <w:spacing w:val="-31"/>
          <w:sz w:val="22"/>
          <w:szCs w:val="22"/>
          <w:lang w:eastAsia="zh-CN"/>
        </w:rPr>
        <w:t>。</w:t>
      </w:r>
    </w:p>
    <w:p>
      <w:pPr>
        <w:pStyle w:val="2"/>
        <w:spacing w:line="259" w:lineRule="auto"/>
      </w:pPr>
    </w:p>
    <w:sectPr>
      <w:headerReference r:id="rId15" w:type="default"/>
      <w:footerReference r:id="rId16" w:type="default"/>
      <w:pgSz w:w="11910" w:h="16844"/>
      <w:pgMar w:top="2087" w:right="1761" w:bottom="2208" w:left="1759" w:header="1758" w:footer="19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exact"/>
      <w:ind w:left="7331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exact"/>
      <w:ind w:left="104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exact"/>
      <w:ind w:left="7341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029"/>
      </w:tabs>
      <w:spacing w:line="210" w:lineRule="exact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509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bookmarkEnd w:id="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7613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spacing w:val="4"/>
        <w:position w:val="-1"/>
        <w:sz w:val="19"/>
        <w:szCs w:val="19"/>
      </w:rPr>
      <w:t>195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bookmarkStart w:id="1" w:name="bookmark4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8" w:line="2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1" w:line="2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5" w:line="2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5" w:line="2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D7448"/>
    <w:multiLevelType w:val="singleLevel"/>
    <w:tmpl w:val="BB6D74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000000"/>
    <w:rsid w:val="053718C6"/>
    <w:rsid w:val="1DC06250"/>
    <w:rsid w:val="348970B4"/>
    <w:rsid w:val="4162324B"/>
    <w:rsid w:val="4AD60806"/>
    <w:rsid w:val="51024AC3"/>
    <w:rsid w:val="79780D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2023-11-27T09:03:00Z</dcterms:created>
  <dc:creator>Kingsoft-PDF</dc:creator>
  <cp:lastModifiedBy>Administrator</cp:lastModifiedBy>
  <dcterms:modified xsi:type="dcterms:W3CDTF">2023-12-21T08:07:38Z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2023-11-27T09:04:16Z</vt:filetime>
  </property>
  <property fmtid="{D5CDD505-2E9C-101B-9397-08002B2CF9AE}" pid="4" name="UsrData">
    <vt:lpwstr>6563eae06f7dab001f52c564wl</vt:lpwstr>
  </property>
  <property fmtid="{D5CDD505-2E9C-101B-9397-08002B2CF9AE}" pid="5" name="KSOProductBuildVer">
    <vt:lpwstr>2052-12.1.0.15990</vt:lpwstr>
  </property>
  <property fmtid="{D5CDD505-2E9C-101B-9397-08002B2CF9AE}" pid="6" name="ICV">
    <vt:lpwstr>436B7E8CB6F0424BBB84424D10FD9C6D_13</vt:lpwstr>
  </property>
</Properties>
</file>